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93F2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444444"/>
        </w:rPr>
      </w:pPr>
      <w:r w:rsidRPr="000E37EB">
        <w:rPr>
          <w:rStyle w:val="a4"/>
          <w:rFonts w:ascii="微软雅黑" w:eastAsia="微软雅黑" w:hAnsi="微软雅黑"/>
          <w:color w:val="444444"/>
        </w:rPr>
        <w:t>一、概述</w:t>
      </w:r>
    </w:p>
    <w:p w14:paraId="292974BF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公共卫生间:为公众提供服务的设施。</w:t>
      </w:r>
    </w:p>
    <w:p w14:paraId="36707D3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公共卫生间的分类：独立式公厕；附属式公厕；活动式公厕。</w:t>
      </w:r>
    </w:p>
    <w:p w14:paraId="148122F8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Style w:val="a4"/>
          <w:rFonts w:ascii="微软雅黑" w:eastAsia="微软雅黑" w:hAnsi="微软雅黑"/>
          <w:color w:val="444444"/>
        </w:rPr>
        <w:t>二、卫生隔间、设备间距的基本尺寸</w:t>
      </w:r>
    </w:p>
    <w:p w14:paraId="3927321A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（1）厕所隔间的平面尺寸不应小于下表规定</w:t>
      </w:r>
    </w:p>
    <w:p w14:paraId="2FB9D727" w14:textId="5969896B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微软雅黑" w:eastAsia="微软雅黑" w:hAnsi="微软雅黑"/>
          <w:color w:val="444444"/>
        </w:rPr>
      </w:pPr>
      <w:bookmarkStart w:id="0" w:name="_GoBack"/>
      <w:r w:rsidRPr="000E37EB">
        <w:rPr>
          <w:rFonts w:ascii="微软雅黑" w:eastAsia="微软雅黑" w:hAnsi="微软雅黑"/>
          <w:noProof/>
          <w:color w:val="444444"/>
        </w:rPr>
        <w:drawing>
          <wp:inline distT="0" distB="0" distL="0" distR="0" wp14:anchorId="32858203" wp14:editId="0317ABBC">
            <wp:extent cx="5606923" cy="3057525"/>
            <wp:effectExtent l="0" t="0" r="0" b="0"/>
            <wp:docPr id="6" name="图片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23" cy="306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7FC67E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（2）常用几种布局最小开间尺寸</w:t>
      </w:r>
    </w:p>
    <w:p w14:paraId="4BEE82A6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单侧厕所隔间至对面墙面的净距：当采用内开门时，不应小于1.10m；当采用外开门时不应小于1.30m；双侧厕所隔间之间的净距：当采用内开门时，不应小于1.10m；</w:t>
      </w:r>
    </w:p>
    <w:p w14:paraId="181700F6" w14:textId="213FBAE8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noProof/>
          <w:color w:val="444444"/>
        </w:rPr>
        <w:lastRenderedPageBreak/>
        <w:drawing>
          <wp:inline distT="0" distB="0" distL="0" distR="0" wp14:anchorId="46D9770B" wp14:editId="515E145B">
            <wp:extent cx="6096000" cy="2390775"/>
            <wp:effectExtent l="0" t="0" r="0" b="9525"/>
            <wp:docPr id="5" name="图片 5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8B00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（3）卫生设备间距应符合下列规定</w:t>
      </w:r>
    </w:p>
    <w:p w14:paraId="3BBD4A3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 w:cs="微软雅黑" w:hint="eastAsia"/>
          <w:color w:val="444444"/>
        </w:rPr>
        <w:t>①</w:t>
      </w:r>
      <w:r w:rsidRPr="000E37EB">
        <w:rPr>
          <w:rFonts w:ascii="微软雅黑" w:eastAsia="微软雅黑" w:hAnsi="微软雅黑"/>
          <w:color w:val="444444"/>
        </w:rPr>
        <w:t xml:space="preserve"> 洗脸盆或盥洗槽水嘴中心与侧墙面净距不宜小于0.55m；</w:t>
      </w:r>
    </w:p>
    <w:p w14:paraId="67D57AFE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 w:cs="微软雅黑" w:hint="eastAsia"/>
          <w:color w:val="444444"/>
        </w:rPr>
        <w:t>②</w:t>
      </w:r>
      <w:r w:rsidRPr="000E37EB">
        <w:rPr>
          <w:rFonts w:ascii="微软雅黑" w:eastAsia="微软雅黑" w:hAnsi="微软雅黑"/>
          <w:color w:val="444444"/>
        </w:rPr>
        <w:t xml:space="preserve"> 并列洗脸盆或盥洗槽水嘴中心间距不应小于0.70m；</w:t>
      </w:r>
    </w:p>
    <w:p w14:paraId="03DC6002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 w:cs="微软雅黑" w:hint="eastAsia"/>
          <w:color w:val="444444"/>
        </w:rPr>
        <w:t>③</w:t>
      </w:r>
      <w:r w:rsidRPr="000E37EB">
        <w:rPr>
          <w:rFonts w:ascii="微软雅黑" w:eastAsia="微软雅黑" w:hAnsi="微软雅黑"/>
          <w:color w:val="444444"/>
        </w:rPr>
        <w:t xml:space="preserve"> 单侧并列洗脸盆或盥洗槽外沿至对面墙的净距不应小于1.25m；</w:t>
      </w:r>
    </w:p>
    <w:p w14:paraId="385BD843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 w:cs="微软雅黑" w:hint="eastAsia"/>
          <w:color w:val="444444"/>
        </w:rPr>
        <w:t>④</w:t>
      </w:r>
      <w:r w:rsidRPr="000E37EB">
        <w:rPr>
          <w:rFonts w:ascii="微软雅黑" w:eastAsia="微软雅黑" w:hAnsi="微软雅黑"/>
          <w:color w:val="444444"/>
        </w:rPr>
        <w:t xml:space="preserve"> 双侧并列洗脸盆或盥洗槽外沿之间的净距不应小于1.80m；</w:t>
      </w:r>
    </w:p>
    <w:p w14:paraId="36844A46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 w:cs="微软雅黑" w:hint="eastAsia"/>
          <w:color w:val="444444"/>
        </w:rPr>
        <w:t>⑤</w:t>
      </w:r>
      <w:r w:rsidRPr="000E37EB">
        <w:rPr>
          <w:rFonts w:ascii="微软雅黑" w:eastAsia="微软雅黑" w:hAnsi="微软雅黑"/>
          <w:color w:val="444444"/>
        </w:rPr>
        <w:t xml:space="preserve"> 浴盆</w:t>
      </w:r>
      <w:proofErr w:type="gramStart"/>
      <w:r w:rsidRPr="000E37EB">
        <w:rPr>
          <w:rFonts w:ascii="微软雅黑" w:eastAsia="微软雅黑" w:hAnsi="微软雅黑"/>
          <w:color w:val="444444"/>
        </w:rPr>
        <w:t>长边至对</w:t>
      </w:r>
      <w:proofErr w:type="gramEnd"/>
      <w:r w:rsidRPr="000E37EB">
        <w:rPr>
          <w:rFonts w:ascii="微软雅黑" w:eastAsia="微软雅黑" w:hAnsi="微软雅黑"/>
          <w:color w:val="444444"/>
        </w:rPr>
        <w:t>面墙面的净距不应小于0．65m；无障碍</w:t>
      </w:r>
      <w:proofErr w:type="gramStart"/>
      <w:r w:rsidRPr="000E37EB">
        <w:rPr>
          <w:rFonts w:ascii="微软雅黑" w:eastAsia="微软雅黑" w:hAnsi="微软雅黑"/>
          <w:color w:val="444444"/>
        </w:rPr>
        <w:t>盆浴间</w:t>
      </w:r>
      <w:proofErr w:type="gramEnd"/>
      <w:r w:rsidRPr="000E37EB">
        <w:rPr>
          <w:rFonts w:ascii="微软雅黑" w:eastAsia="微软雅黑" w:hAnsi="微软雅黑"/>
          <w:color w:val="444444"/>
        </w:rPr>
        <w:t>短边净宽度不应小于2m；</w:t>
      </w:r>
    </w:p>
    <w:p w14:paraId="0C22214C" w14:textId="5BB29DD8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noProof/>
          <w:color w:val="444444"/>
        </w:rPr>
        <w:lastRenderedPageBreak/>
        <w:drawing>
          <wp:inline distT="0" distB="0" distL="0" distR="0" wp14:anchorId="1FB8C58D" wp14:editId="0AF10752">
            <wp:extent cx="3676650" cy="4343400"/>
            <wp:effectExtent l="0" t="0" r="0" b="0"/>
            <wp:docPr id="4" name="图片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0720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 w:cs="微软雅黑" w:hint="eastAsia"/>
          <w:color w:val="444444"/>
        </w:rPr>
        <w:t>⑥</w:t>
      </w:r>
      <w:r w:rsidRPr="000E37EB">
        <w:rPr>
          <w:rFonts w:ascii="微软雅黑" w:eastAsia="微软雅黑" w:hAnsi="微软雅黑"/>
          <w:color w:val="444444"/>
        </w:rPr>
        <w:t xml:space="preserve"> 并列小便器的中心距离不应小于0.65m；有隔板的小便器的中心距离不应小于0.80m ;</w:t>
      </w:r>
    </w:p>
    <w:p w14:paraId="5C721809" w14:textId="3FB2E4C0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noProof/>
          <w:color w:val="444444"/>
        </w:rPr>
        <w:drawing>
          <wp:inline distT="0" distB="0" distL="0" distR="0" wp14:anchorId="0E7F82EC" wp14:editId="339D96E7">
            <wp:extent cx="1543050" cy="2028825"/>
            <wp:effectExtent l="0" t="0" r="0" b="9525"/>
            <wp:docPr id="3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10111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（4）无障碍厕所设计</w:t>
      </w:r>
    </w:p>
    <w:p w14:paraId="47629CF3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（A） 公共厕所无障碍设施与设计要求</w:t>
      </w:r>
    </w:p>
    <w:p w14:paraId="2D2C03D3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3.9.1 公共厕所的无障碍设计应符合下列规定：</w:t>
      </w:r>
    </w:p>
    <w:p w14:paraId="0C9B7E90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lastRenderedPageBreak/>
        <w:t>1 女厕所的无障碍设施包括至少1个无障碍厕位和1个无障碍洗手盆；男厕所的无障碍设施包括至少1个无障碍厕位、1个无障碍小便器和1个无障碍洗手盆；</w:t>
      </w:r>
    </w:p>
    <w:p w14:paraId="445303A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厕所的入口和通道应</w:t>
      </w:r>
      <w:proofErr w:type="gramStart"/>
      <w:r w:rsidRPr="000E37EB">
        <w:rPr>
          <w:rFonts w:ascii="微软雅黑" w:eastAsia="微软雅黑" w:hAnsi="微软雅黑"/>
          <w:color w:val="444444"/>
        </w:rPr>
        <w:t>方便乘</w:t>
      </w:r>
      <w:proofErr w:type="gramEnd"/>
      <w:r w:rsidRPr="000E37EB">
        <w:rPr>
          <w:rFonts w:ascii="微软雅黑" w:eastAsia="微软雅黑" w:hAnsi="微软雅黑"/>
          <w:color w:val="444444"/>
        </w:rPr>
        <w:t>轮椅者进入和进行回转，回转直径不小于1.50m；</w:t>
      </w:r>
    </w:p>
    <w:p w14:paraId="3FC0C184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 门应方便开启，通行净宽度不应小于800mm；</w:t>
      </w:r>
    </w:p>
    <w:p w14:paraId="60CCAB3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 地面应防滑、</w:t>
      </w:r>
      <w:proofErr w:type="gramStart"/>
      <w:r w:rsidRPr="000E37EB">
        <w:rPr>
          <w:rFonts w:ascii="微软雅黑" w:eastAsia="微软雅黑" w:hAnsi="微软雅黑"/>
          <w:color w:val="444444"/>
        </w:rPr>
        <w:t>不</w:t>
      </w:r>
      <w:proofErr w:type="gramEnd"/>
      <w:r w:rsidRPr="000E37EB">
        <w:rPr>
          <w:rFonts w:ascii="微软雅黑" w:eastAsia="微软雅黑" w:hAnsi="微软雅黑"/>
          <w:color w:val="444444"/>
        </w:rPr>
        <w:t>积水；</w:t>
      </w:r>
    </w:p>
    <w:p w14:paraId="26D2052D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5 无障碍厕位应设置无障碍标志，无障碍标志应符合本规范第3.16节的有关规定。</w:t>
      </w:r>
    </w:p>
    <w:p w14:paraId="621D43C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3.9.2 无障碍厕位应符合下列规定：</w:t>
      </w:r>
    </w:p>
    <w:p w14:paraId="17BEC8A5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 无障碍厕位应</w:t>
      </w:r>
      <w:proofErr w:type="gramStart"/>
      <w:r w:rsidRPr="000E37EB">
        <w:rPr>
          <w:rFonts w:ascii="微软雅黑" w:eastAsia="微软雅黑" w:hAnsi="微软雅黑"/>
          <w:color w:val="444444"/>
        </w:rPr>
        <w:t>方便乘</w:t>
      </w:r>
      <w:proofErr w:type="gramEnd"/>
      <w:r w:rsidRPr="000E37EB">
        <w:rPr>
          <w:rFonts w:ascii="微软雅黑" w:eastAsia="微软雅黑" w:hAnsi="微软雅黑"/>
          <w:color w:val="444444"/>
        </w:rPr>
        <w:t>轮椅者到达和进出，尺寸宜做到2.00m×1.50m，不应小于1.80m×1.00m；</w:t>
      </w:r>
    </w:p>
    <w:p w14:paraId="0D242C20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无障碍厕位</w:t>
      </w:r>
      <w:proofErr w:type="gramStart"/>
      <w:r w:rsidRPr="000E37EB">
        <w:rPr>
          <w:rFonts w:ascii="微软雅黑" w:eastAsia="微软雅黑" w:hAnsi="微软雅黑"/>
          <w:color w:val="444444"/>
        </w:rPr>
        <w:t>的门宜向外</w:t>
      </w:r>
      <w:proofErr w:type="gramEnd"/>
      <w:r w:rsidRPr="000E37EB">
        <w:rPr>
          <w:rFonts w:ascii="微软雅黑" w:eastAsia="微软雅黑" w:hAnsi="微软雅黑"/>
          <w:color w:val="444444"/>
        </w:rPr>
        <w:t>开启，如向内开启，需在开启后厕位内留有直径不小于1.50m的轮椅回转空间，门的通行净宽不应小于800mm，平开门外侧应设高900mm</w:t>
      </w:r>
      <w:proofErr w:type="gramStart"/>
      <w:r w:rsidRPr="000E37EB">
        <w:rPr>
          <w:rFonts w:ascii="微软雅黑" w:eastAsia="微软雅黑" w:hAnsi="微软雅黑"/>
          <w:color w:val="444444"/>
        </w:rPr>
        <w:t>的横扶把手</w:t>
      </w:r>
      <w:proofErr w:type="gramEnd"/>
      <w:r w:rsidRPr="000E37EB">
        <w:rPr>
          <w:rFonts w:ascii="微软雅黑" w:eastAsia="微软雅黑" w:hAnsi="微软雅黑"/>
          <w:color w:val="444444"/>
        </w:rPr>
        <w:t>，在关闭的门扇里侧设高900mm的关门拉手，并应采用门外可紧急开启的插销；</w:t>
      </w:r>
    </w:p>
    <w:p w14:paraId="3FBD745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 厕位内应设坐便器，厕位两侧距地面700mm处应设长度不小于700mm的水平安全抓杆，另一侧应设高1.40m的垂直安全抓杆。</w:t>
      </w:r>
    </w:p>
    <w:p w14:paraId="6225B1C1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3.9.3 无障碍厕所的无障碍设计应符合下列规定：</w:t>
      </w:r>
    </w:p>
    <w:p w14:paraId="5B212C20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 位置宜靠近公共厕所，应</w:t>
      </w:r>
      <w:proofErr w:type="gramStart"/>
      <w:r w:rsidRPr="000E37EB">
        <w:rPr>
          <w:rFonts w:ascii="微软雅黑" w:eastAsia="微软雅黑" w:hAnsi="微软雅黑"/>
          <w:color w:val="444444"/>
        </w:rPr>
        <w:t>方便乘</w:t>
      </w:r>
      <w:proofErr w:type="gramEnd"/>
      <w:r w:rsidRPr="000E37EB">
        <w:rPr>
          <w:rFonts w:ascii="微软雅黑" w:eastAsia="微软雅黑" w:hAnsi="微软雅黑"/>
          <w:color w:val="444444"/>
        </w:rPr>
        <w:t>轮椅者进入和进行回转，回转直径不小于1.50m；</w:t>
      </w:r>
    </w:p>
    <w:p w14:paraId="22A6C0D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面积不应小于4.00m2；</w:t>
      </w:r>
    </w:p>
    <w:p w14:paraId="72418DB6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lastRenderedPageBreak/>
        <w:t>3 当采用平开门，门扇宜向外开启，如向内开启，需在开启后留有直径不小于1.50m的轮椅回转空间，门的通行净宽度不应小于800mm，平开门应设高900mm</w:t>
      </w:r>
      <w:proofErr w:type="gramStart"/>
      <w:r w:rsidRPr="000E37EB">
        <w:rPr>
          <w:rFonts w:ascii="微软雅黑" w:eastAsia="微软雅黑" w:hAnsi="微软雅黑"/>
          <w:color w:val="444444"/>
        </w:rPr>
        <w:t>的横扶把手</w:t>
      </w:r>
      <w:proofErr w:type="gramEnd"/>
      <w:r w:rsidRPr="000E37EB">
        <w:rPr>
          <w:rFonts w:ascii="微软雅黑" w:eastAsia="微软雅黑" w:hAnsi="微软雅黑"/>
          <w:color w:val="444444"/>
        </w:rPr>
        <w:t>，在门扇里侧应采用门外可紧急开启的门锁；</w:t>
      </w:r>
    </w:p>
    <w:p w14:paraId="57E67E7F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 地面应防滑、</w:t>
      </w:r>
      <w:proofErr w:type="gramStart"/>
      <w:r w:rsidRPr="000E37EB">
        <w:rPr>
          <w:rFonts w:ascii="微软雅黑" w:eastAsia="微软雅黑" w:hAnsi="微软雅黑"/>
          <w:color w:val="444444"/>
        </w:rPr>
        <w:t>不</w:t>
      </w:r>
      <w:proofErr w:type="gramEnd"/>
      <w:r w:rsidRPr="000E37EB">
        <w:rPr>
          <w:rFonts w:ascii="微软雅黑" w:eastAsia="微软雅黑" w:hAnsi="微软雅黑"/>
          <w:color w:val="444444"/>
        </w:rPr>
        <w:t>积水；</w:t>
      </w:r>
    </w:p>
    <w:p w14:paraId="408F9FE2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5 内部应设坐便器、洗手盆、多功能台、挂衣钩和呼叫按钮；</w:t>
      </w:r>
    </w:p>
    <w:p w14:paraId="60F58175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6 坐便器应符合本规范第3.9.2条的有关规定，洗手盆应符合本规范第3.9.4条的有关规定；</w:t>
      </w:r>
    </w:p>
    <w:p w14:paraId="457455F9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7 多功能台长度不宜小于700mm，宽度不宜小于400mm，高度宜为600mm；</w:t>
      </w:r>
    </w:p>
    <w:p w14:paraId="1B12FD96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 xml:space="preserve">8 </w:t>
      </w:r>
      <w:proofErr w:type="gramStart"/>
      <w:r w:rsidRPr="000E37EB">
        <w:rPr>
          <w:rFonts w:ascii="微软雅黑" w:eastAsia="微软雅黑" w:hAnsi="微软雅黑"/>
          <w:color w:val="444444"/>
        </w:rPr>
        <w:t>安全抓杆的</w:t>
      </w:r>
      <w:proofErr w:type="gramEnd"/>
      <w:r w:rsidRPr="000E37EB">
        <w:rPr>
          <w:rFonts w:ascii="微软雅黑" w:eastAsia="微软雅黑" w:hAnsi="微软雅黑"/>
          <w:color w:val="444444"/>
        </w:rPr>
        <w:t>设计应符合本规范第3.9.4条的有关规定；</w:t>
      </w:r>
    </w:p>
    <w:p w14:paraId="42972BF3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9 挂衣钩距地高度不应大于1.20m；</w:t>
      </w:r>
    </w:p>
    <w:p w14:paraId="3C7DD58E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 xml:space="preserve">10 </w:t>
      </w:r>
      <w:proofErr w:type="gramStart"/>
      <w:r w:rsidRPr="000E37EB">
        <w:rPr>
          <w:rFonts w:ascii="微软雅黑" w:eastAsia="微软雅黑" w:hAnsi="微软雅黑"/>
          <w:color w:val="444444"/>
        </w:rPr>
        <w:t>在坐</w:t>
      </w:r>
      <w:proofErr w:type="gramEnd"/>
      <w:r w:rsidRPr="000E37EB">
        <w:rPr>
          <w:rFonts w:ascii="微软雅黑" w:eastAsia="微软雅黑" w:hAnsi="微软雅黑"/>
          <w:color w:val="444444"/>
        </w:rPr>
        <w:t>便器旁的墙面上应设高400mm～500mm的救助呼叫按钮；</w:t>
      </w:r>
    </w:p>
    <w:p w14:paraId="42767EFA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11 入口应设置无障碍标志，无障碍标志应符合本规范第3.16节的有关规定。</w:t>
      </w:r>
    </w:p>
    <w:p w14:paraId="56F22738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3.9.4 厕所里的其他无障碍设施应符合下列规定：</w:t>
      </w:r>
    </w:p>
    <w:p w14:paraId="22D7667D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 无障碍小便器下口距地面高度不应大于400mm，小便器两侧应在离墙面250mm处，设高度为1.20m的垂直安全抓杆，并在离墙面550mm处，设高度为900mm水平安全抓杆，与垂直</w:t>
      </w:r>
      <w:proofErr w:type="gramStart"/>
      <w:r w:rsidRPr="000E37EB">
        <w:rPr>
          <w:rFonts w:ascii="微软雅黑" w:eastAsia="微软雅黑" w:hAnsi="微软雅黑"/>
          <w:color w:val="444444"/>
        </w:rPr>
        <w:t>安全抓杆连接</w:t>
      </w:r>
      <w:proofErr w:type="gramEnd"/>
      <w:r w:rsidRPr="000E37EB">
        <w:rPr>
          <w:rFonts w:ascii="微软雅黑" w:eastAsia="微软雅黑" w:hAnsi="微软雅黑"/>
          <w:color w:val="444444"/>
        </w:rPr>
        <w:t>；</w:t>
      </w:r>
    </w:p>
    <w:p w14:paraId="3C838667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无障碍洗手盆的水嘴中心距侧墙应大于550mm，其底部应留出宽750mm、高650mm、深450mm</w:t>
      </w:r>
      <w:proofErr w:type="gramStart"/>
      <w:r w:rsidRPr="000E37EB">
        <w:rPr>
          <w:rFonts w:ascii="微软雅黑" w:eastAsia="微软雅黑" w:hAnsi="微软雅黑"/>
          <w:color w:val="444444"/>
        </w:rPr>
        <w:t>供乘轮椅</w:t>
      </w:r>
      <w:proofErr w:type="gramEnd"/>
      <w:r w:rsidRPr="000E37EB">
        <w:rPr>
          <w:rFonts w:ascii="微软雅黑" w:eastAsia="微软雅黑" w:hAnsi="微软雅黑"/>
          <w:color w:val="444444"/>
        </w:rPr>
        <w:t>者膝部和足尖部的移动空间，并在洗手盆上方安装镜子，出水龙头宜采用杠杆式水龙头或感应式自动出水方式；</w:t>
      </w:r>
    </w:p>
    <w:p w14:paraId="1CC7F1B7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lastRenderedPageBreak/>
        <w:t>3 安全</w:t>
      </w:r>
      <w:proofErr w:type="gramStart"/>
      <w:r w:rsidRPr="000E37EB">
        <w:rPr>
          <w:rFonts w:ascii="微软雅黑" w:eastAsia="微软雅黑" w:hAnsi="微软雅黑"/>
          <w:color w:val="444444"/>
        </w:rPr>
        <w:t>抓杆应</w:t>
      </w:r>
      <w:proofErr w:type="gramEnd"/>
      <w:r w:rsidRPr="000E37EB">
        <w:rPr>
          <w:rFonts w:ascii="微软雅黑" w:eastAsia="微软雅黑" w:hAnsi="微软雅黑"/>
          <w:color w:val="444444"/>
        </w:rPr>
        <w:t>安装牢固，直径应为30mm～40mm，内侧距墙不应小于40mm；</w:t>
      </w:r>
    </w:p>
    <w:p w14:paraId="3D90BA38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 取纸器应设</w:t>
      </w:r>
      <w:proofErr w:type="gramStart"/>
      <w:r w:rsidRPr="000E37EB">
        <w:rPr>
          <w:rFonts w:ascii="微软雅黑" w:eastAsia="微软雅黑" w:hAnsi="微软雅黑"/>
          <w:color w:val="444444"/>
        </w:rPr>
        <w:t>在坐</w:t>
      </w:r>
      <w:proofErr w:type="gramEnd"/>
      <w:r w:rsidRPr="000E37EB">
        <w:rPr>
          <w:rFonts w:ascii="微软雅黑" w:eastAsia="微软雅黑" w:hAnsi="微软雅黑"/>
          <w:color w:val="444444"/>
        </w:rPr>
        <w:t>便器的侧前方，高度为400mm～500mm。</w:t>
      </w:r>
    </w:p>
    <w:p w14:paraId="7444CDC8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Style w:val="a4"/>
          <w:rFonts w:ascii="微软雅黑" w:eastAsia="微软雅黑" w:hAnsi="微软雅黑"/>
          <w:color w:val="444444"/>
        </w:rPr>
        <w:t>三、实例</w:t>
      </w:r>
    </w:p>
    <w:p w14:paraId="0E9770E3" w14:textId="2066004B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noProof/>
          <w:color w:val="444444"/>
        </w:rPr>
        <w:drawing>
          <wp:inline distT="0" distB="0" distL="0" distR="0" wp14:anchorId="4CCE6343" wp14:editId="1CD487AF">
            <wp:extent cx="6096000" cy="4314825"/>
            <wp:effectExtent l="0" t="0" r="0" b="9525"/>
            <wp:docPr id="2" name="图片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786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注释：</w:t>
      </w:r>
    </w:p>
    <w:p w14:paraId="3F62BDC5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 公共厕所无障碍厕位男女公共厕所应各设一个无障碍隔间厕位；</w:t>
      </w:r>
    </w:p>
    <w:p w14:paraId="4A17160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公共厕所无障碍厕位设置在近出入口处；</w:t>
      </w:r>
    </w:p>
    <w:p w14:paraId="72B577EA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 新建无障碍厕位面积应不小于1.80m×1.40m；</w:t>
      </w:r>
    </w:p>
    <w:p w14:paraId="36C636A2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 改建无障碍厕位面积应不应小于2.00m×1.00m；</w:t>
      </w:r>
    </w:p>
    <w:p w14:paraId="6D2AAA9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5 厕位门扇向外开启后，门洞口净宽不应小于0.80m，门扇内侧应设关门拉手。</w:t>
      </w:r>
    </w:p>
    <w:p w14:paraId="18E000A2" w14:textId="63D1A166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noProof/>
          <w:color w:val="444444"/>
        </w:rPr>
        <w:lastRenderedPageBreak/>
        <w:drawing>
          <wp:inline distT="0" distB="0" distL="0" distR="0" wp14:anchorId="24C2DEC7" wp14:editId="0B129B04">
            <wp:extent cx="3581400" cy="3209925"/>
            <wp:effectExtent l="0" t="0" r="0" b="9525"/>
            <wp:docPr id="1" name="图片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184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 无障碍专用卫生间面积≥4㎡。</w:t>
      </w:r>
    </w:p>
    <w:p w14:paraId="61020675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乘轮椅者开启的推拉门和平开门，在门把手一侧的墙面应留有不小于0.50m的墙面宽度（厕所宜采用推拉门，采用平开门时门扇应向外开启）。</w:t>
      </w:r>
    </w:p>
    <w:p w14:paraId="25BE9118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3 门扇在一只后操纵下应易于开启，门槛高度及门内外地面高差不应大于15㎜，并应以斜面过度。</w:t>
      </w:r>
    </w:p>
    <w:p w14:paraId="1AD1105A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 无障碍专用卫生间距地面高0.40~0.50m处应设置求助呼叫按钮。</w:t>
      </w:r>
    </w:p>
    <w:p w14:paraId="616CFCDF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5 坐便器两侧设高0.70m水平抓杆（固定式或旋转式）和高1.40m</w:t>
      </w:r>
      <w:proofErr w:type="gramStart"/>
      <w:r w:rsidRPr="000E37EB">
        <w:rPr>
          <w:rFonts w:ascii="微软雅黑" w:eastAsia="微软雅黑" w:hAnsi="微软雅黑"/>
          <w:color w:val="444444"/>
        </w:rPr>
        <w:t>垂直抓杆</w:t>
      </w:r>
      <w:proofErr w:type="gramEnd"/>
      <w:r w:rsidRPr="000E37EB">
        <w:rPr>
          <w:rFonts w:ascii="微软雅黑" w:eastAsia="微软雅黑" w:hAnsi="微软雅黑"/>
          <w:color w:val="444444"/>
        </w:rPr>
        <w:t>，距洗手盆边缘0.05m处</w:t>
      </w:r>
      <w:proofErr w:type="gramStart"/>
      <w:r w:rsidRPr="000E37EB">
        <w:rPr>
          <w:rFonts w:ascii="微软雅黑" w:eastAsia="微软雅黑" w:hAnsi="微软雅黑"/>
          <w:color w:val="444444"/>
        </w:rPr>
        <w:t>设抓杆，抓杆要</w:t>
      </w:r>
      <w:proofErr w:type="gramEnd"/>
      <w:r w:rsidRPr="000E37EB">
        <w:rPr>
          <w:rFonts w:ascii="微软雅黑" w:eastAsia="微软雅黑" w:hAnsi="微软雅黑"/>
          <w:color w:val="444444"/>
        </w:rPr>
        <w:t>安装牢固。</w:t>
      </w:r>
    </w:p>
    <w:p w14:paraId="2D2DEF59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6 卫生间设置1.20m高的挂衣钩。</w:t>
      </w:r>
    </w:p>
    <w:p w14:paraId="5643F83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办公建筑设计规范</w:t>
      </w:r>
    </w:p>
    <w:p w14:paraId="0896D38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4.3.6 公用厕所应符合下列要求：</w:t>
      </w:r>
    </w:p>
    <w:p w14:paraId="1D3E2263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1 对外的公用厕所</w:t>
      </w:r>
      <w:proofErr w:type="gramStart"/>
      <w:r w:rsidRPr="000E37EB">
        <w:rPr>
          <w:rFonts w:ascii="微软雅黑" w:eastAsia="微软雅黑" w:hAnsi="微软雅黑"/>
          <w:color w:val="444444"/>
        </w:rPr>
        <w:t>应设供残疾人</w:t>
      </w:r>
      <w:proofErr w:type="gramEnd"/>
      <w:r w:rsidRPr="000E37EB">
        <w:rPr>
          <w:rFonts w:ascii="微软雅黑" w:eastAsia="微软雅黑" w:hAnsi="微软雅黑"/>
          <w:color w:val="444444"/>
        </w:rPr>
        <w:t>使用的专用设施；</w:t>
      </w:r>
    </w:p>
    <w:p w14:paraId="73B9EDDA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2 距离最远工作点不应大于50m；</w:t>
      </w:r>
    </w:p>
    <w:p w14:paraId="3EE6C5BF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lastRenderedPageBreak/>
        <w:t>3 应设前室；公用厕所的门不宜直接开向办公用房、门厅、电梯厅等主要公共空间；</w:t>
      </w:r>
    </w:p>
    <w:p w14:paraId="363D0C79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4 宜有天然采光、通风；条件不允许时，应有机械通风措施；</w:t>
      </w:r>
    </w:p>
    <w:p w14:paraId="5F1460D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5 卫生洁具数量应符合</w:t>
      </w:r>
      <w:proofErr w:type="gramStart"/>
      <w:r w:rsidRPr="000E37EB">
        <w:rPr>
          <w:rFonts w:ascii="微软雅黑" w:eastAsia="微软雅黑" w:hAnsi="微软雅黑"/>
          <w:color w:val="444444"/>
        </w:rPr>
        <w:t>现行行业</w:t>
      </w:r>
      <w:proofErr w:type="gramEnd"/>
      <w:r w:rsidRPr="000E37EB">
        <w:rPr>
          <w:rFonts w:ascii="微软雅黑" w:eastAsia="微软雅黑" w:hAnsi="微软雅黑"/>
          <w:color w:val="444444"/>
        </w:rPr>
        <w:t>标准《城市公共厕所设计标准》CJJ14的规定。</w:t>
      </w:r>
    </w:p>
    <w:p w14:paraId="2BD4CF22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注：1 每间厕所大便器三具以上者，其中一具宜设坐式大便器；2 设有大会议室(厅)的楼层应相应增加厕位。</w:t>
      </w:r>
    </w:p>
    <w:p w14:paraId="1E1B24D1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公共卫生间布置注意事项</w:t>
      </w:r>
    </w:p>
    <w:p w14:paraId="12603B1F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建筑物的厕所、盥洗室、浴室不应直接布置在餐厅、食品加工、食品贮存、医药、医疗、变配电等有严格卫生要求或防水、防潮要求用房的上层；</w:t>
      </w:r>
    </w:p>
    <w:p w14:paraId="10C8DBE5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公共卫生间内产生噪声的设备（如水箱、水管等），不宜安装在与办公、宿舍、病房等相邻的墙上，否则应有隔噪声措施；</w:t>
      </w:r>
    </w:p>
    <w:p w14:paraId="04A8AC8C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配强、弱电的用房不应设在厕所、浴室或其他经常积水场所的正下方或贴邻。</w:t>
      </w:r>
    </w:p>
    <w:p w14:paraId="55F02DDB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公用厕所男女厕位应适当增加女厕的蹲(坐)位数和建筑面积，</w:t>
      </w:r>
      <w:proofErr w:type="gramStart"/>
      <w:r w:rsidRPr="000E37EB">
        <w:rPr>
          <w:rFonts w:ascii="微软雅黑" w:eastAsia="微软雅黑" w:hAnsi="微软雅黑"/>
          <w:color w:val="444444"/>
        </w:rPr>
        <w:t>男蹲</w:t>
      </w:r>
      <w:proofErr w:type="gramEnd"/>
      <w:r w:rsidRPr="000E37EB">
        <w:rPr>
          <w:rFonts w:ascii="微软雅黑" w:eastAsia="微软雅黑" w:hAnsi="微软雅黑"/>
          <w:color w:val="444444"/>
        </w:rPr>
        <w:t>(坐、站)位</w:t>
      </w:r>
      <w:proofErr w:type="gramStart"/>
      <w:r w:rsidRPr="000E37EB">
        <w:rPr>
          <w:rFonts w:ascii="微软雅黑" w:eastAsia="微软雅黑" w:hAnsi="微软雅黑"/>
          <w:color w:val="444444"/>
        </w:rPr>
        <w:t>与女蹲</w:t>
      </w:r>
      <w:proofErr w:type="gramEnd"/>
      <w:r w:rsidRPr="000E37EB">
        <w:rPr>
          <w:rFonts w:ascii="微软雅黑" w:eastAsia="微软雅黑" w:hAnsi="微软雅黑"/>
          <w:color w:val="444444"/>
        </w:rPr>
        <w:t>(坐)</w:t>
      </w:r>
      <w:proofErr w:type="gramStart"/>
      <w:r w:rsidRPr="000E37EB">
        <w:rPr>
          <w:rFonts w:ascii="微软雅黑" w:eastAsia="微软雅黑" w:hAnsi="微软雅黑"/>
          <w:color w:val="444444"/>
        </w:rPr>
        <w:t>位比例</w:t>
      </w:r>
      <w:proofErr w:type="gramEnd"/>
      <w:r w:rsidRPr="000E37EB">
        <w:rPr>
          <w:rFonts w:ascii="微软雅黑" w:eastAsia="微软雅黑" w:hAnsi="微软雅黑"/>
          <w:color w:val="444444"/>
        </w:rPr>
        <w:t>以1：1～2：3为宜，商业区以2：3为宜。</w:t>
      </w:r>
    </w:p>
    <w:p w14:paraId="7A1C10D5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公用男女厕所宜分设前室，或有遮挡措施。无前室的卫生间外门不宜同办公、居住等房门相对。</w:t>
      </w:r>
    </w:p>
    <w:p w14:paraId="21BEB943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公用厕所</w:t>
      </w:r>
      <w:proofErr w:type="gramStart"/>
      <w:r w:rsidRPr="000E37EB">
        <w:rPr>
          <w:rFonts w:ascii="微软雅黑" w:eastAsia="微软雅黑" w:hAnsi="微软雅黑"/>
          <w:color w:val="444444"/>
        </w:rPr>
        <w:t>宜设置</w:t>
      </w:r>
      <w:proofErr w:type="gramEnd"/>
      <w:r w:rsidRPr="000E37EB">
        <w:rPr>
          <w:rFonts w:ascii="微软雅黑" w:eastAsia="微软雅黑" w:hAnsi="微软雅黑"/>
          <w:color w:val="444444"/>
        </w:rPr>
        <w:t>独立的清洁间，内设拖布池、拖布挂钩及清洁用具存放的柜架。（或男女厕所均设拖布池，现也有用水桶代替拖布池的做法）</w:t>
      </w:r>
    </w:p>
    <w:p w14:paraId="2CD5F8D0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男女厕所宜相邻或靠近布置，便于寻找和上下管道集中布置，但应避免视线干扰。</w:t>
      </w:r>
    </w:p>
    <w:p w14:paraId="27B70341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lastRenderedPageBreak/>
        <w:t>室内宜有自然采光和直接自然通风。无通风窗口的卫生间应有机械通风换气措施。（与住宅厨房设计不一样）</w:t>
      </w:r>
    </w:p>
    <w:p w14:paraId="3304973A" w14:textId="77777777" w:rsidR="000E37EB" w:rsidRPr="000E37EB" w:rsidRDefault="000E37EB" w:rsidP="000E37E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ascii="微软雅黑" w:eastAsia="微软雅黑" w:hAnsi="微软雅黑"/>
          <w:color w:val="444444"/>
        </w:rPr>
      </w:pPr>
      <w:r w:rsidRPr="000E37EB">
        <w:rPr>
          <w:rFonts w:ascii="微软雅黑" w:eastAsia="微软雅黑" w:hAnsi="微软雅黑"/>
          <w:color w:val="444444"/>
        </w:rPr>
        <w:t>楼地面 防水、排水、防滑、易清洁、防渗漏，墙面和顶棚应防潮。</w:t>
      </w:r>
    </w:p>
    <w:p w14:paraId="68F41E49" w14:textId="77777777" w:rsidR="00051B5C" w:rsidRPr="000E37EB" w:rsidRDefault="00051B5C" w:rsidP="000E37EB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</w:p>
    <w:sectPr w:rsidR="00051B5C" w:rsidRPr="000E37EB" w:rsidSect="000E37EB">
      <w:headerReference w:type="default" r:id="rId12"/>
      <w:pgSz w:w="11906" w:h="16838"/>
      <w:pgMar w:top="1440" w:right="1800" w:bottom="1440" w:left="1800" w:header="5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8F63" w14:textId="77777777" w:rsidR="0098478C" w:rsidRDefault="0098478C" w:rsidP="000E37EB">
      <w:r>
        <w:separator/>
      </w:r>
    </w:p>
  </w:endnote>
  <w:endnote w:type="continuationSeparator" w:id="0">
    <w:p w14:paraId="5EC1A593" w14:textId="77777777" w:rsidR="0098478C" w:rsidRDefault="0098478C" w:rsidP="000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9B88C" w14:textId="77777777" w:rsidR="0098478C" w:rsidRDefault="0098478C" w:rsidP="000E37EB">
      <w:r>
        <w:separator/>
      </w:r>
    </w:p>
  </w:footnote>
  <w:footnote w:type="continuationSeparator" w:id="0">
    <w:p w14:paraId="492621AD" w14:textId="77777777" w:rsidR="0098478C" w:rsidRDefault="0098478C" w:rsidP="000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AC6B" w14:textId="141DFE64" w:rsidR="000E37EB" w:rsidRPr="000E37EB" w:rsidRDefault="000E37EB" w:rsidP="000E37EB">
    <w:pPr>
      <w:pStyle w:val="a5"/>
      <w:jc w:val="left"/>
      <w:rPr>
        <w:rFonts w:ascii="微软雅黑" w:eastAsia="微软雅黑" w:hAnsi="微软雅黑"/>
        <w:color w:val="0070C0"/>
        <w:sz w:val="32"/>
        <w:szCs w:val="32"/>
      </w:rPr>
    </w:pPr>
    <w:r>
      <w:rPr>
        <w:noProof/>
      </w:rPr>
      <w:drawing>
        <wp:inline distT="0" distB="0" distL="0" distR="0" wp14:anchorId="6D1F0264" wp14:editId="1CAB75DB">
          <wp:extent cx="2571429" cy="847619"/>
          <wp:effectExtent l="0" t="0" r="635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429" cy="8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eastAsia="微软雅黑" w:hAnsi="微软雅黑" w:hint="eastAsia"/>
        <w:color w:val="0070C0"/>
        <w:sz w:val="32"/>
        <w:szCs w:val="32"/>
      </w:rPr>
      <w:t xml:space="preserve"> </w:t>
    </w:r>
    <w:r>
      <w:rPr>
        <w:rFonts w:ascii="微软雅黑" w:eastAsia="微软雅黑" w:hAnsi="微软雅黑"/>
        <w:color w:val="0070C0"/>
        <w:sz w:val="32"/>
        <w:szCs w:val="32"/>
      </w:rPr>
      <w:t xml:space="preserve">   </w:t>
    </w:r>
    <w:r w:rsidRPr="000E37EB">
      <w:rPr>
        <w:rFonts w:ascii="微软雅黑" w:eastAsia="微软雅黑" w:hAnsi="微软雅黑" w:hint="eastAsia"/>
        <w:color w:val="0070C0"/>
        <w:sz w:val="32"/>
        <w:szCs w:val="32"/>
      </w:rPr>
      <w:t>爱上土木，天堑变通途！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00"/>
    <w:rsid w:val="00051B5C"/>
    <w:rsid w:val="000E37EB"/>
    <w:rsid w:val="00514A00"/>
    <w:rsid w:val="0098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9B280"/>
  <w15:chartTrackingRefBased/>
  <w15:docId w15:val="{22BF53FC-02AA-490C-B4D1-82E14A83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37EB"/>
    <w:rPr>
      <w:b/>
      <w:bCs/>
    </w:rPr>
  </w:style>
  <w:style w:type="paragraph" w:styleId="a5">
    <w:name w:val="header"/>
    <w:basedOn w:val="a"/>
    <w:link w:val="a6"/>
    <w:uiPriority w:val="99"/>
    <w:unhideWhenUsed/>
    <w:rsid w:val="000E3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37E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3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3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2019-07-06T23:11:00Z</dcterms:created>
  <dcterms:modified xsi:type="dcterms:W3CDTF">2019-07-06T23:16:00Z</dcterms:modified>
</cp:coreProperties>
</file>