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5" w:x="3526" w:y="14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2019</w:t>
      </w:r>
      <w:r>
        <w:rPr>
          <w:rFonts w:ascii="MEQBIL+ËÎÌå" w:hAnsi="MEQBIL+ËÎÌå" w:cs="MEQBIL+ËÎÌå"/>
          <w:color w:val="000000"/>
          <w:spacing w:val="0"/>
          <w:sz w:val="22"/>
        </w:rPr>
        <w:t>环球网校一级造价工程师《建设工程计价》</w:t>
      </w:r>
      <w:r>
        <w:rPr>
          <w:rFonts w:ascii="NAFEGN+ËÎÌå"/>
          <w:color w:val="000000"/>
          <w:spacing w:val="0"/>
          <w:sz w:val="22"/>
        </w:rPr>
        <w:t>1v1</w:t>
      </w:r>
      <w:r>
        <w:rPr>
          <w:rFonts w:ascii="MEQBIL+ËÎÌå" w:hAnsi="MEQBIL+ËÎÌå" w:cs="MEQBIL+ËÎÌå"/>
          <w:color w:val="000000"/>
          <w:spacing w:val="0"/>
          <w:sz w:val="22"/>
        </w:rPr>
        <w:t>直播</w:t>
      </w:r>
    </w:p>
    <w:p>
      <w:pPr>
        <w:pStyle w:val="Normal"/>
        <w:framePr w:w="2920" w:x="5019" w:y="188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第一章 建设工程造价构成</w:t>
      </w:r>
    </w:p>
    <w:p>
      <w:pPr>
        <w:pStyle w:val="Normal"/>
        <w:framePr w:w="1544" w:x="5682" w:y="26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第一节 综述</w:t>
      </w:r>
    </w:p>
    <w:p>
      <w:pPr>
        <w:pStyle w:val="Normal"/>
        <w:framePr w:w="1655" w:x="1690" w:y="35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一、考试概况</w:t>
      </w:r>
    </w:p>
    <w:p>
      <w:pPr>
        <w:pStyle w:val="Normal"/>
        <w:framePr w:w="1876" w:x="1690" w:y="391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（一）考试时间</w:t>
      </w:r>
    </w:p>
    <w:p>
      <w:pPr>
        <w:pStyle w:val="Normal"/>
        <w:framePr w:w="5316" w:x="1688" w:y="43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2019</w:t>
      </w:r>
      <w:r>
        <w:rPr>
          <w:rFonts w:ascii="MEQBIL+ËÎÌå" w:hAnsi="MEQBIL+ËÎÌå" w:cs="MEQBIL+ËÎÌå"/>
          <w:color w:val="000000"/>
          <w:spacing w:val="0"/>
          <w:sz w:val="22"/>
        </w:rPr>
        <w:t>年</w:t>
      </w:r>
      <w:r>
        <w:rPr>
          <w:rFonts w:ascii="NAFEGN+ËÎÌå"/>
          <w:color w:val="000000"/>
          <w:spacing w:val="0"/>
          <w:sz w:val="22"/>
        </w:rPr>
        <w:t>10</w:t>
      </w:r>
      <w:r>
        <w:rPr>
          <w:rFonts w:ascii="MEQBIL+ËÎÌå" w:hAnsi="MEQBIL+ËÎÌå" w:cs="MEQBIL+ËÎÌå"/>
          <w:color w:val="000000"/>
          <w:spacing w:val="0"/>
          <w:sz w:val="22"/>
        </w:rPr>
        <w:t>月</w:t>
      </w:r>
      <w:r>
        <w:rPr>
          <w:rFonts w:ascii="NAFEGN+ËÎÌå"/>
          <w:color w:val="000000"/>
          <w:spacing w:val="0"/>
          <w:sz w:val="22"/>
        </w:rPr>
        <w:t>26</w:t>
      </w:r>
      <w:r>
        <w:rPr>
          <w:rFonts w:ascii="MEQBIL+ËÎÌå" w:hAnsi="MEQBIL+ËÎÌå" w:cs="MEQBIL+ËÎÌå"/>
          <w:color w:val="000000"/>
          <w:spacing w:val="0"/>
          <w:sz w:val="22"/>
        </w:rPr>
        <w:t>日（周六）下午</w:t>
      </w:r>
      <w:r>
        <w:rPr>
          <w:rFonts w:ascii="NAFEGN+ËÎÌå"/>
          <w:color w:val="000000"/>
          <w:spacing w:val="0"/>
          <w:sz w:val="22"/>
        </w:rPr>
        <w:t>14:00-16:30</w:t>
      </w:r>
      <w:r>
        <w:rPr>
          <w:rFonts w:ascii="MEQBIL+ËÎÌå" w:hAnsi="MEQBIL+ËÎÌå" w:cs="MEQBIL+ËÎÌå"/>
          <w:color w:val="000000"/>
          <w:spacing w:val="0"/>
          <w:sz w:val="22"/>
        </w:rPr>
        <w:t>。</w:t>
      </w:r>
    </w:p>
    <w:p>
      <w:pPr>
        <w:pStyle w:val="Normal"/>
        <w:framePr w:w="5316" w:x="1688" w:y="431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（二）考试题型</w:t>
      </w:r>
    </w:p>
    <w:p>
      <w:pPr>
        <w:pStyle w:val="Normal"/>
        <w:framePr w:w="7724" w:x="1688" w:y="51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选择题</w:t>
      </w:r>
      <w:r>
        <w:rPr>
          <w:rFonts w:ascii="NAFEGN+ËÎÌå"/>
          <w:color w:val="000000"/>
          <w:spacing w:val="0"/>
          <w:sz w:val="22"/>
        </w:rPr>
        <w:t>80</w:t>
      </w:r>
      <w:r>
        <w:rPr>
          <w:rFonts w:ascii="MEQBIL+ËÎÌå" w:hAnsi="MEQBIL+ËÎÌå" w:cs="MEQBIL+ËÎÌå"/>
          <w:color w:val="000000"/>
          <w:spacing w:val="0"/>
          <w:sz w:val="22"/>
        </w:rPr>
        <w:t>道，其中单选题</w:t>
      </w:r>
      <w:r>
        <w:rPr>
          <w:rFonts w:ascii="NAFEGN+ËÎÌå"/>
          <w:color w:val="000000"/>
          <w:spacing w:val="0"/>
          <w:sz w:val="22"/>
        </w:rPr>
        <w:t>60</w:t>
      </w:r>
      <w:r>
        <w:rPr>
          <w:rFonts w:ascii="MEQBIL+ËÎÌå" w:hAnsi="MEQBIL+ËÎÌå" w:cs="MEQBIL+ËÎÌå"/>
          <w:color w:val="000000"/>
          <w:spacing w:val="0"/>
          <w:sz w:val="22"/>
        </w:rPr>
        <w:t>道，每题</w:t>
      </w:r>
      <w:r>
        <w:rPr>
          <w:rFonts w:ascii="NAFEGN+ËÎÌå"/>
          <w:color w:val="000000"/>
          <w:spacing w:val="0"/>
          <w:sz w:val="22"/>
        </w:rPr>
        <w:t>1</w:t>
      </w:r>
      <w:r>
        <w:rPr>
          <w:rFonts w:ascii="MEQBIL+ËÎÌå" w:hAnsi="MEQBIL+ËÎÌå" w:cs="MEQBIL+ËÎÌå"/>
          <w:color w:val="000000"/>
          <w:spacing w:val="0"/>
          <w:sz w:val="22"/>
        </w:rPr>
        <w:t>分，多选题</w:t>
      </w:r>
      <w:r>
        <w:rPr>
          <w:rFonts w:ascii="NAFEGN+ËÎÌå"/>
          <w:color w:val="000000"/>
          <w:spacing w:val="0"/>
          <w:sz w:val="22"/>
        </w:rPr>
        <w:t>20</w:t>
      </w:r>
      <w:r>
        <w:rPr>
          <w:rFonts w:ascii="MEQBIL+ËÎÌå" w:hAnsi="MEQBIL+ËÎÌå" w:cs="MEQBIL+ËÎÌå"/>
          <w:color w:val="000000"/>
          <w:spacing w:val="0"/>
          <w:sz w:val="22"/>
        </w:rPr>
        <w:t>道，每题</w:t>
      </w:r>
      <w:r>
        <w:rPr>
          <w:rFonts w:ascii="NAFEGN+ËÎÌå"/>
          <w:color w:val="000000"/>
          <w:spacing w:val="0"/>
          <w:sz w:val="22"/>
        </w:rPr>
        <w:t>2</w:t>
      </w:r>
      <w:r>
        <w:rPr>
          <w:rFonts w:ascii="MEQBIL+ËÎÌå" w:hAnsi="MEQBIL+ËÎÌå" w:cs="MEQBIL+ËÎÌå"/>
          <w:color w:val="000000"/>
          <w:spacing w:val="0"/>
          <w:sz w:val="22"/>
        </w:rPr>
        <w:t>分</w:t>
      </w:r>
    </w:p>
    <w:p>
      <w:pPr>
        <w:pStyle w:val="Normal"/>
        <w:framePr w:w="992" w:x="2040" w:y="5543"/>
        <w:widowControl w:val="off"/>
        <w:autoSpaceDE w:val="off"/>
        <w:autoSpaceDN w:val="off"/>
        <w:spacing w:before="0" w:after="0" w:line="221" w:lineRule="exact"/>
        <w:ind w:left="11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题型</w:t>
      </w:r>
    </w:p>
    <w:p>
      <w:pPr>
        <w:pStyle w:val="Normal"/>
        <w:framePr w:w="992" w:x="2040" w:y="5543"/>
        <w:widowControl w:val="off"/>
        <w:autoSpaceDE w:val="off"/>
        <w:autoSpaceDN w:val="off"/>
        <w:spacing w:before="0" w:after="0" w:line="418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单选题</w:t>
      </w:r>
    </w:p>
    <w:p>
      <w:pPr>
        <w:pStyle w:val="Normal"/>
        <w:framePr w:w="772" w:x="4614" w:y="55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分值</w:t>
      </w:r>
    </w:p>
    <w:p>
      <w:pPr>
        <w:pStyle w:val="Normal"/>
        <w:framePr w:w="772" w:x="7077" w:y="55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数量</w:t>
      </w:r>
    </w:p>
    <w:p>
      <w:pPr>
        <w:pStyle w:val="Normal"/>
        <w:framePr w:w="772" w:x="7077" w:y="5543"/>
        <w:widowControl w:val="off"/>
        <w:autoSpaceDE w:val="off"/>
        <w:autoSpaceDN w:val="off"/>
        <w:spacing w:before="0" w:after="0" w:line="418" w:lineRule="exact"/>
        <w:ind w:left="11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60</w:t>
      </w:r>
    </w:p>
    <w:p>
      <w:pPr>
        <w:pStyle w:val="Normal"/>
        <w:framePr w:w="772" w:x="9542" w:y="55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合计</w:t>
      </w:r>
    </w:p>
    <w:p>
      <w:pPr>
        <w:pStyle w:val="Normal"/>
        <w:framePr w:w="772" w:x="9542" w:y="5543"/>
        <w:widowControl w:val="off"/>
        <w:autoSpaceDE w:val="off"/>
        <w:autoSpaceDN w:val="off"/>
        <w:spacing w:before="0" w:after="0" w:line="418" w:lineRule="exact"/>
        <w:ind w:left="11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60</w:t>
      </w:r>
    </w:p>
    <w:p>
      <w:pPr>
        <w:pStyle w:val="Normal"/>
        <w:framePr w:w="440" w:x="4779" w:y="596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1</w:t>
      </w:r>
    </w:p>
    <w:p>
      <w:pPr>
        <w:pStyle w:val="Normal"/>
        <w:framePr w:w="440" w:x="4779" w:y="5961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</w:t>
      </w:r>
    </w:p>
    <w:p>
      <w:pPr>
        <w:pStyle w:val="Normal"/>
        <w:framePr w:w="440" w:x="4779" w:y="5961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-</w:t>
      </w:r>
    </w:p>
    <w:p>
      <w:pPr>
        <w:pStyle w:val="Normal"/>
        <w:framePr w:w="992" w:x="2040" w:y="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多选题</w:t>
      </w:r>
    </w:p>
    <w:p>
      <w:pPr>
        <w:pStyle w:val="Normal"/>
        <w:framePr w:w="551" w:x="7187" w:y="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20</w:t>
      </w:r>
    </w:p>
    <w:p>
      <w:pPr>
        <w:pStyle w:val="Normal"/>
        <w:framePr w:w="551" w:x="9652" w:y="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40</w:t>
      </w:r>
    </w:p>
    <w:p>
      <w:pPr>
        <w:pStyle w:val="Normal"/>
        <w:framePr w:w="772" w:x="2151" w:y="67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合计</w:t>
      </w:r>
    </w:p>
    <w:p>
      <w:pPr>
        <w:pStyle w:val="Normal"/>
        <w:framePr w:w="551" w:x="7187" w:y="67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80</w:t>
      </w:r>
    </w:p>
    <w:p>
      <w:pPr>
        <w:pStyle w:val="Normal"/>
        <w:framePr w:w="661" w:x="9597" w:y="67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100</w:t>
      </w:r>
    </w:p>
    <w:p>
      <w:pPr>
        <w:pStyle w:val="Normal"/>
        <w:framePr w:w="1876" w:x="1690" w:y="72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（三）合格标准</w:t>
      </w:r>
    </w:p>
    <w:p>
      <w:pPr>
        <w:pStyle w:val="Normal"/>
        <w:framePr w:w="3925" w:x="1688" w:y="761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试卷满分</w:t>
      </w:r>
      <w:r>
        <w:rPr>
          <w:rFonts w:ascii="NAFEGN+ËÎÌå"/>
          <w:color w:val="000000"/>
          <w:spacing w:val="0"/>
          <w:sz w:val="22"/>
        </w:rPr>
        <w:t>100</w:t>
      </w:r>
      <w:r>
        <w:rPr>
          <w:rFonts w:ascii="MEQBIL+ËÎÌå" w:hAnsi="MEQBIL+ËÎÌå" w:cs="MEQBIL+ËÎÌå"/>
          <w:color w:val="000000"/>
          <w:spacing w:val="0"/>
          <w:sz w:val="22"/>
        </w:rPr>
        <w:t>分，合格标准</w:t>
      </w:r>
      <w:r>
        <w:rPr>
          <w:rFonts w:ascii="NAFEGN+ËÎÌå"/>
          <w:color w:val="000000"/>
          <w:spacing w:val="0"/>
          <w:sz w:val="22"/>
        </w:rPr>
        <w:t>60</w:t>
      </w:r>
      <w:r>
        <w:rPr>
          <w:rFonts w:ascii="MEQBIL+ËÎÌå" w:hAnsi="MEQBIL+ËÎÌå" w:cs="MEQBIL+ËÎÌå"/>
          <w:color w:val="000000"/>
          <w:spacing w:val="0"/>
          <w:sz w:val="22"/>
        </w:rPr>
        <w:t>分。</w:t>
      </w:r>
    </w:p>
    <w:p>
      <w:pPr>
        <w:pStyle w:val="Normal"/>
        <w:framePr w:w="3925" w:x="1688" w:y="7612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二、分值分布</w:t>
      </w:r>
    </w:p>
    <w:p>
      <w:pPr>
        <w:pStyle w:val="Normal"/>
        <w:framePr w:w="772" w:x="4587" w:y="84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内容</w:t>
      </w:r>
    </w:p>
    <w:p>
      <w:pPr>
        <w:pStyle w:val="Normal"/>
        <w:framePr w:w="992" w:x="9408" w:y="8433"/>
        <w:widowControl w:val="off"/>
        <w:autoSpaceDE w:val="off"/>
        <w:autoSpaceDN w:val="off"/>
        <w:spacing w:before="0" w:after="0" w:line="221" w:lineRule="exact"/>
        <w:ind w:left="108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分值</w:t>
      </w:r>
    </w:p>
    <w:p>
      <w:pPr>
        <w:pStyle w:val="Normal"/>
        <w:framePr w:w="992" w:x="9408" w:y="8433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18</w:t>
      </w:r>
      <w:r>
        <w:rPr>
          <w:rFonts w:ascii="MEQBIL+ËÎÌå" w:hAnsi="MEQBIL+ËÎÌå" w:cs="MEQBIL+ËÎÌå"/>
          <w:color w:val="000000"/>
          <w:spacing w:val="0"/>
          <w:sz w:val="22"/>
        </w:rPr>
        <w:t>～</w:t>
      </w:r>
      <w:r>
        <w:rPr>
          <w:rFonts w:ascii="NAFEGN+ËÎÌå"/>
          <w:color w:val="000000"/>
          <w:spacing w:val="0"/>
          <w:sz w:val="22"/>
        </w:rPr>
        <w:t>19</w:t>
      </w:r>
    </w:p>
    <w:p>
      <w:pPr>
        <w:pStyle w:val="Normal"/>
        <w:framePr w:w="992" w:x="9408" w:y="8433"/>
        <w:widowControl w:val="off"/>
        <w:autoSpaceDE w:val="off"/>
        <w:autoSpaceDN w:val="off"/>
        <w:spacing w:before="0" w:after="0" w:line="416" w:lineRule="exact"/>
        <w:ind w:left="218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29</w:t>
      </w:r>
    </w:p>
    <w:p>
      <w:pPr>
        <w:pStyle w:val="Normal"/>
        <w:framePr w:w="2913" w:x="1248" w:y="88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第一章 建设工程造价构成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第二章 建设工程计价方法及设计依据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418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第三章 建设项目决策和设计阶段工程造价的预测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第四章 建设项目发承包阶段合同价款的约定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第五章 建设项目施工阶段合同价款的调整和结算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415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第六章 建设项目竣工决算的编制和竣工后质量保证金的处理</w:t>
      </w:r>
    </w:p>
    <w:p>
      <w:pPr>
        <w:pStyle w:val="Normal"/>
        <w:framePr w:w="6708" w:x="1248" w:y="9264"/>
        <w:widowControl w:val="off"/>
        <w:autoSpaceDE w:val="off"/>
        <w:autoSpaceDN w:val="off"/>
        <w:spacing w:before="0" w:after="0" w:line="415" w:lineRule="exact"/>
        <w:ind w:left="442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三、备考资料</w:t>
      </w:r>
    </w:p>
    <w:p>
      <w:pPr>
        <w:pStyle w:val="Normal"/>
        <w:framePr w:w="992" w:x="9408" w:y="96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17</w:t>
      </w:r>
      <w:r>
        <w:rPr>
          <w:rFonts w:ascii="MEQBIL+ËÎÌå" w:hAnsi="MEQBIL+ËÎÌå" w:cs="MEQBIL+ËÎÌå"/>
          <w:color w:val="000000"/>
          <w:spacing w:val="0"/>
          <w:sz w:val="22"/>
        </w:rPr>
        <w:t>～</w:t>
      </w:r>
      <w:r>
        <w:rPr>
          <w:rFonts w:ascii="NAFEGN+ËÎÌå"/>
          <w:color w:val="000000"/>
          <w:spacing w:val="0"/>
          <w:sz w:val="22"/>
        </w:rPr>
        <w:t>18</w:t>
      </w:r>
    </w:p>
    <w:p>
      <w:pPr>
        <w:pStyle w:val="Normal"/>
        <w:framePr w:w="992" w:x="9408" w:y="9681"/>
        <w:widowControl w:val="off"/>
        <w:autoSpaceDE w:val="off"/>
        <w:autoSpaceDN w:val="off"/>
        <w:spacing w:before="0" w:after="0" w:line="415" w:lineRule="exact"/>
        <w:ind w:left="218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23</w:t>
      </w:r>
    </w:p>
    <w:p>
      <w:pPr>
        <w:pStyle w:val="Normal"/>
        <w:framePr w:w="551" w:x="9626" w:y="1051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27</w:t>
      </w:r>
    </w:p>
    <w:p>
      <w:pPr>
        <w:pStyle w:val="Normal"/>
        <w:framePr w:w="440" w:x="9681" w:y="109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6</w:t>
      </w:r>
    </w:p>
    <w:p>
      <w:pPr>
        <w:pStyle w:val="Normal"/>
        <w:framePr w:w="3354" w:x="2129" w:y="117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课本、讲义、真题（</w:t>
      </w:r>
      <w:r>
        <w:rPr>
          <w:rFonts w:ascii="NAFEGN+ËÎÌå"/>
          <w:color w:val="000000"/>
          <w:spacing w:val="0"/>
          <w:sz w:val="22"/>
        </w:rPr>
        <w:t>500</w:t>
      </w:r>
      <w:r>
        <w:rPr>
          <w:rFonts w:ascii="MEQBIL+ËÎÌå" w:hAnsi="MEQBIL+ËÎÌå" w:cs="MEQBIL+ËÎÌå"/>
          <w:color w:val="000000"/>
          <w:spacing w:val="0"/>
          <w:sz w:val="22"/>
        </w:rPr>
        <w:t>道）。</w:t>
      </w:r>
    </w:p>
    <w:p>
      <w:pPr>
        <w:pStyle w:val="Normal"/>
        <w:framePr w:w="1603" w:x="9585" w:y="15535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1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6.75pt;margin-top:391.8pt;z-index:-3;width:493.3pt;height:170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6.75pt;margin-top:272.1pt;z-index:-7;width:493.3pt;height:83.6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5.4pt;margin-top:91.1pt;z-index:-11;width:133.1pt;height:161.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71" w:x="1690" w:y="30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一、我国建设项目投资及工程造价的构成</w:t>
      </w:r>
    </w:p>
    <w:p>
      <w:pPr>
        <w:pStyle w:val="Normal"/>
        <w:framePr w:w="11084" w:x="1248" w:y="3505"/>
        <w:widowControl w:val="off"/>
        <w:autoSpaceDE w:val="off"/>
        <w:autoSpaceDN w:val="off"/>
        <w:spacing w:before="0" w:after="0" w:line="221" w:lineRule="exact"/>
        <w:ind w:left="449" w:right="0" w:first-line="0"/>
        <w:jc w:val="left"/>
        <w:rPr>
          <w:rFonts w:ascii="MEQBIL+ËÎÌå" w:hAnsi="MEQBIL+ËÎÌå" w:cs="MEQBIL+ËÎÌå"/>
          <w:color w:val="ff0000"/>
          <w:spacing w:val="0"/>
          <w:sz w:val="22"/>
        </w:rPr>
      </w:pPr>
      <w:r>
        <w:rPr>
          <w:rFonts w:ascii="MEQBIL+ËÎÌå" w:hAnsi="MEQBIL+ËÎÌå" w:cs="MEQBIL+ËÎÌå"/>
          <w:color w:val="ff0000"/>
          <w:spacing w:val="0"/>
          <w:sz w:val="22"/>
        </w:rPr>
        <w:t>建设项目总投资是为完成工程项目建设并达到使用要求或生产条件，在建设期内预计或实际投入</w:t>
      </w:r>
    </w:p>
    <w:p>
      <w:pPr>
        <w:pStyle w:val="Normal"/>
        <w:framePr w:w="11084" w:x="1248" w:y="3505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的全部费用总和。</w:t>
      </w:r>
    </w:p>
    <w:p>
      <w:pPr>
        <w:pStyle w:val="Normal"/>
        <w:framePr w:w="11088" w:x="1248" w:y="4316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生产性建设项目总投资包括建设投资、建设期利息和流动资金；非生产性建设项目总投资包括建</w:t>
      </w:r>
    </w:p>
    <w:p>
      <w:pPr>
        <w:pStyle w:val="Normal"/>
        <w:framePr w:w="11088" w:x="1248" w:y="431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设投资、建设期利息。其中建设投资和建设期利息之和对应于固定资产投资，固定资产投资与建设项</w:t>
      </w:r>
    </w:p>
    <w:p>
      <w:pPr>
        <w:pStyle w:val="Normal"/>
        <w:framePr w:w="11088" w:x="1248" w:y="431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目的工程造价在量上相等。</w:t>
      </w:r>
    </w:p>
    <w:p>
      <w:pPr>
        <w:pStyle w:val="Normal"/>
        <w:framePr w:w="5818" w:x="1688" w:y="55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工程造价是指在建设期预计或实际支出的建设费用。</w:t>
      </w:r>
    </w:p>
    <w:p>
      <w:pPr>
        <w:pStyle w:val="Normal"/>
        <w:framePr w:w="8877" w:x="1688" w:y="59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建设投资是为完成工程项目建设，在建设期内投入且形成现金流出的全部费用。</w:t>
      </w:r>
    </w:p>
    <w:p>
      <w:pPr>
        <w:pStyle w:val="Normal"/>
        <w:framePr w:w="5082" w:x="5703" w:y="6714"/>
        <w:widowControl w:val="off"/>
        <w:autoSpaceDE w:val="off"/>
        <w:autoSpaceDN w:val="off"/>
        <w:spacing w:before="0" w:after="0" w:line="221" w:lineRule="exact"/>
        <w:ind w:left="2436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设备及工器具购置费</w:t>
      </w:r>
    </w:p>
    <w:p>
      <w:pPr>
        <w:pStyle w:val="Normal"/>
        <w:framePr w:w="5082" w:x="5703" w:y="6714"/>
        <w:widowControl w:val="off"/>
        <w:autoSpaceDE w:val="off"/>
        <w:autoSpaceDN w:val="off"/>
        <w:spacing w:before="0" w:after="0" w:line="18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工程费用</w:t>
      </w:r>
    </w:p>
    <w:p>
      <w:pPr>
        <w:pStyle w:val="Normal"/>
        <w:framePr w:w="551" w:x="1315" w:y="70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建</w:t>
      </w:r>
    </w:p>
    <w:p>
      <w:pPr>
        <w:pStyle w:val="Normal"/>
        <w:framePr w:w="1873" w:x="8358" w:y="70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建筑安装工程费</w:t>
      </w:r>
    </w:p>
    <w:p>
      <w:pPr>
        <w:pStyle w:val="Normal"/>
        <w:framePr w:w="1873" w:x="8358" w:y="7038"/>
        <w:widowControl w:val="off"/>
        <w:autoSpaceDE w:val="off"/>
        <w:autoSpaceDN w:val="off"/>
        <w:spacing w:before="0" w:after="0" w:line="322" w:lineRule="exact"/>
        <w:ind w:left="221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建设用地费</w:t>
      </w:r>
    </w:p>
    <w:p>
      <w:pPr>
        <w:pStyle w:val="Normal"/>
        <w:framePr w:w="551" w:x="1315" w:y="73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</w:t>
      </w:r>
    </w:p>
    <w:p>
      <w:pPr>
        <w:pStyle w:val="Normal"/>
        <w:framePr w:w="4025" w:x="1315" w:y="76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项   固定资产投资—工   建设投资</w:t>
      </w:r>
    </w:p>
    <w:p>
      <w:pPr>
        <w:pStyle w:val="Normal"/>
        <w:framePr w:w="2092" w:x="5264" w:y="76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工程建设其他费用</w:t>
      </w:r>
    </w:p>
    <w:p>
      <w:pPr>
        <w:pStyle w:val="Normal"/>
        <w:framePr w:w="2092" w:x="5264" w:y="7682"/>
        <w:widowControl w:val="off"/>
        <w:autoSpaceDE w:val="off"/>
        <w:autoSpaceDN w:val="off"/>
        <w:spacing w:before="0" w:after="0" w:line="804" w:lineRule="exact"/>
        <w:ind w:left="55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预备费</w:t>
      </w:r>
    </w:p>
    <w:p>
      <w:pPr>
        <w:pStyle w:val="Normal"/>
        <w:framePr w:w="3544" w:x="7590" w:y="7682"/>
        <w:widowControl w:val="off"/>
        <w:autoSpaceDE w:val="off"/>
        <w:autoSpaceDN w:val="off"/>
        <w:spacing w:before="0" w:after="0" w:line="221" w:lineRule="exact"/>
        <w:ind w:left="218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与项目建设有关的其他费用</w:t>
      </w:r>
    </w:p>
    <w:p>
      <w:pPr>
        <w:pStyle w:val="Normal"/>
        <w:framePr w:w="3544" w:x="7590" w:y="7682"/>
        <w:widowControl w:val="off"/>
        <w:autoSpaceDE w:val="off"/>
        <w:autoSpaceDN w:val="off"/>
        <w:spacing w:before="0" w:after="0" w:line="322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与未来生产经营有关的其他费用</w:t>
      </w:r>
    </w:p>
    <w:p>
      <w:pPr>
        <w:pStyle w:val="Normal"/>
        <w:framePr w:w="3544" w:x="7590" w:y="7682"/>
        <w:widowControl w:val="off"/>
        <w:autoSpaceDE w:val="off"/>
        <w:autoSpaceDN w:val="off"/>
        <w:spacing w:before="0" w:after="0" w:line="322" w:lineRule="exact"/>
        <w:ind w:left="989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基本预备费</w:t>
      </w:r>
    </w:p>
    <w:p>
      <w:pPr>
        <w:pStyle w:val="Normal"/>
        <w:framePr w:w="551" w:x="1315" w:y="80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目</w:t>
      </w:r>
    </w:p>
    <w:p>
      <w:pPr>
        <w:pStyle w:val="Normal"/>
        <w:framePr w:w="551" w:x="1315" w:y="8003"/>
        <w:widowControl w:val="off"/>
        <w:autoSpaceDE w:val="off"/>
        <w:autoSpaceDN w:val="off"/>
        <w:spacing w:before="0" w:after="0" w:line="312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总</w:t>
      </w:r>
    </w:p>
    <w:p>
      <w:pPr>
        <w:pStyle w:val="Normal"/>
        <w:framePr w:w="551" w:x="1315" w:y="8003"/>
        <w:widowControl w:val="off"/>
        <w:autoSpaceDE w:val="off"/>
        <w:autoSpaceDN w:val="off"/>
        <w:spacing w:before="0" w:after="0" w:line="312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投</w:t>
      </w:r>
    </w:p>
    <w:p>
      <w:pPr>
        <w:pStyle w:val="Normal"/>
        <w:framePr w:w="551" w:x="1315" w:y="8003"/>
        <w:widowControl w:val="off"/>
        <w:autoSpaceDE w:val="off"/>
        <w:autoSpaceDN w:val="off"/>
        <w:spacing w:before="0" w:after="0" w:line="312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资</w:t>
      </w:r>
    </w:p>
    <w:p>
      <w:pPr>
        <w:pStyle w:val="Normal"/>
        <w:framePr w:w="992" w:x="2386" w:y="79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程造价</w:t>
      </w:r>
    </w:p>
    <w:p>
      <w:pPr>
        <w:pStyle w:val="Normal"/>
        <w:framePr w:w="1432" w:x="8579" w:y="8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价差预备费</w:t>
      </w:r>
    </w:p>
    <w:p>
      <w:pPr>
        <w:pStyle w:val="Normal"/>
        <w:framePr w:w="1432" w:x="6808" w:y="89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建设期利息</w:t>
      </w:r>
    </w:p>
    <w:p>
      <w:pPr>
        <w:pStyle w:val="Normal"/>
        <w:framePr w:w="2785" w:x="5142" w:y="92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流动资产投资—流动资金</w:t>
      </w:r>
    </w:p>
    <w:p>
      <w:pPr>
        <w:pStyle w:val="Normal"/>
        <w:framePr w:w="1603" w:x="9585" w:y="15535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2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6.75pt;margin-top:332.95pt;z-index:-15;width:493.3pt;height:145.4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4.4pt;margin-top:173.1pt;z-index:-19;width:78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73.45pt;margin-top:193.4pt;z-index:-23;width:66.95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39.45pt;margin-top:254.2pt;z-index:-27;width:44.9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37.4pt;margin-top:294.8pt;z-index:-31;width:66.95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11" w:x="1688" w:y="86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【例题</w:t>
      </w:r>
      <w:r>
        <w:rPr>
          <w:rFonts w:ascii="NAFEGN+ËÎÌå"/>
          <w:color w:val="000000"/>
          <w:spacing w:val="0"/>
          <w:sz w:val="22"/>
        </w:rPr>
        <w:t>1</w:t>
      </w:r>
      <w:r>
        <w:rPr>
          <w:rFonts w:ascii="MEQBIL+ËÎÌå" w:hAnsi="MEQBIL+ËÎÌå" w:cs="MEQBIL+ËÎÌå"/>
          <w:color w:val="000000"/>
          <w:spacing w:val="0"/>
          <w:sz w:val="22"/>
        </w:rPr>
        <w:t>·单选】根据现行建设项目投资构成相关规定，固定资产投资应与（  ）相对应。【</w:t>
      </w:r>
      <w:r>
        <w:rPr>
          <w:rFonts w:ascii="NAFEGN+ËÎÌå"/>
          <w:color w:val="000000"/>
          <w:spacing w:val="0"/>
          <w:sz w:val="22"/>
        </w:rPr>
        <w:t>2018</w:t>
      </w:r>
      <w:r>
        <w:rPr>
          <w:rFonts w:ascii="MEQBIL+ËÎÌå" w:hAnsi="MEQBIL+ËÎÌå" w:cs="MEQBIL+ËÎÌå"/>
          <w:color w:val="000000"/>
          <w:spacing w:val="0"/>
          <w:sz w:val="22"/>
        </w:rPr>
        <w:t>】</w:t>
      </w:r>
    </w:p>
    <w:p>
      <w:pPr>
        <w:pStyle w:val="Normal"/>
        <w:framePr w:w="10711" w:x="1688" w:y="8622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A.</w:t>
      </w:r>
      <w:r>
        <w:rPr>
          <w:rFonts w:ascii="MEQBIL+ËÎÌå" w:hAnsi="MEQBIL+ËÎÌå" w:cs="MEQBIL+ËÎÌå"/>
          <w:color w:val="000000"/>
          <w:spacing w:val="0"/>
          <w:sz w:val="22"/>
        </w:rPr>
        <w:t>工程费用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工程建设其他费用</w:t>
      </w:r>
    </w:p>
    <w:p>
      <w:pPr>
        <w:pStyle w:val="Normal"/>
        <w:framePr w:w="2661" w:x="1688" w:y="94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B.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建设投资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建设期利息</w:t>
      </w:r>
    </w:p>
    <w:p>
      <w:pPr>
        <w:pStyle w:val="Normal"/>
        <w:framePr w:w="4433" w:x="1688" w:y="984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C.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建设安装工程费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设备及工器具购置费</w:t>
      </w:r>
    </w:p>
    <w:p>
      <w:pPr>
        <w:pStyle w:val="Normal"/>
        <w:framePr w:w="2092" w:x="1688" w:y="102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D.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建设项目总投资</w:t>
      </w:r>
    </w:p>
    <w:p>
      <w:pPr>
        <w:pStyle w:val="Normal"/>
        <w:framePr w:w="1324" w:x="1688" w:y="106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【答案】</w:t>
      </w:r>
      <w:r>
        <w:rPr>
          <w:rFonts w:ascii="NAFEGN+ËÎÌå"/>
          <w:color w:val="000000"/>
          <w:spacing w:val="0"/>
          <w:sz w:val="22"/>
        </w:rPr>
        <w:t>B</w:t>
      </w:r>
    </w:p>
    <w:p>
      <w:pPr>
        <w:pStyle w:val="Normal"/>
        <w:framePr w:w="11089" w:x="1248" w:y="11056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【解析】其中建设投资和建设期利息之和对应于固定资产投资，固定资产投资与建设项目的工程</w:t>
      </w:r>
    </w:p>
    <w:p>
      <w:pPr>
        <w:pStyle w:val="Normal"/>
        <w:framePr w:w="11089" w:x="1248" w:y="1105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造价在量上相等。</w:t>
      </w:r>
    </w:p>
    <w:p>
      <w:pPr>
        <w:pStyle w:val="Normal"/>
        <w:framePr w:w="10310" w:x="1688" w:y="118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【例题</w:t>
      </w:r>
      <w:r>
        <w:rPr>
          <w:rFonts w:ascii="NAFEGN+ËÎÌå"/>
          <w:color w:val="000000"/>
          <w:spacing w:val="0"/>
          <w:sz w:val="22"/>
        </w:rPr>
        <w:t>2</w:t>
      </w:r>
      <w:r>
        <w:rPr>
          <w:rFonts w:ascii="MEQBIL+ËÎÌå" w:hAnsi="MEQBIL+ËÎÌå" w:cs="MEQBIL+ËÎÌå"/>
          <w:color w:val="000000"/>
          <w:spacing w:val="0"/>
          <w:sz w:val="22"/>
        </w:rPr>
        <w:t>·单选】根据现行建设项目工程造价构成的相关规定，工程造价是指（  ）。【</w:t>
      </w:r>
      <w:r>
        <w:rPr>
          <w:rFonts w:ascii="NAFEGN+ËÎÌå"/>
          <w:color w:val="000000"/>
          <w:spacing w:val="0"/>
          <w:sz w:val="22"/>
        </w:rPr>
        <w:t>2017</w:t>
      </w:r>
      <w:r>
        <w:rPr>
          <w:rFonts w:ascii="MEQBIL+ËÎÌå" w:hAnsi="MEQBIL+ËÎÌå" w:cs="MEQBIL+ËÎÌå"/>
          <w:color w:val="000000"/>
          <w:spacing w:val="0"/>
          <w:sz w:val="22"/>
        </w:rPr>
        <w:t>】</w:t>
      </w:r>
    </w:p>
    <w:p>
      <w:pPr>
        <w:pStyle w:val="Normal"/>
        <w:framePr w:w="10310" w:x="1688" w:y="11868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A.</w:t>
      </w:r>
      <w:r>
        <w:rPr>
          <w:rFonts w:ascii="MEQBIL+ËÎÌå" w:hAnsi="MEQBIL+ËÎÌå" w:cs="MEQBIL+ËÎÌå"/>
          <w:color w:val="000000"/>
          <w:spacing w:val="0"/>
          <w:sz w:val="22"/>
        </w:rPr>
        <w:t>为完成工程项目建造，生产性设备及配合工程安装设备的费用</w:t>
      </w:r>
    </w:p>
    <w:p>
      <w:pPr>
        <w:pStyle w:val="Normal"/>
        <w:framePr w:w="10310" w:x="1688" w:y="11868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B.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建设期内直接用于工程建造、设备购置及其安装的建设投资</w:t>
      </w:r>
    </w:p>
    <w:p>
      <w:pPr>
        <w:pStyle w:val="Normal"/>
        <w:framePr w:w="10310" w:x="1688" w:y="11868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C.</w:t>
      </w:r>
      <w:r>
        <w:rPr>
          <w:rFonts w:ascii="MEQBIL+ËÎÌå" w:hAnsi="MEQBIL+ËÎÌå" w:cs="MEQBIL+ËÎÌå"/>
          <w:color w:val="000000"/>
          <w:spacing w:val="0"/>
          <w:sz w:val="22"/>
        </w:rPr>
        <w:t>为完成工程项目建设，在建设期内投入且形成现金流出的全部费用</w:t>
      </w:r>
    </w:p>
    <w:p>
      <w:pPr>
        <w:pStyle w:val="Normal"/>
        <w:framePr w:w="10310" w:x="1688" w:y="11868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D.</w:t>
      </w:r>
      <w:r>
        <w:rPr>
          <w:rFonts w:ascii="MEQBIL+ËÎÌå" w:hAnsi="MEQBIL+ËÎÌå" w:cs="MEQBIL+ËÎÌå"/>
          <w:color w:val="000000"/>
          <w:spacing w:val="0"/>
          <w:sz w:val="22"/>
        </w:rPr>
        <w:t>在建设期内预计或实际支出的建设费用</w:t>
      </w:r>
    </w:p>
    <w:p>
      <w:pPr>
        <w:pStyle w:val="Normal"/>
        <w:framePr w:w="1324" w:x="1688" w:y="138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【答案】</w:t>
      </w:r>
      <w:r>
        <w:rPr>
          <w:rFonts w:ascii="NAFEGN+ËÎÌå"/>
          <w:color w:val="000000"/>
          <w:spacing w:val="0"/>
          <w:sz w:val="22"/>
        </w:rPr>
        <w:t>D</w:t>
      </w:r>
    </w:p>
    <w:p>
      <w:pPr>
        <w:pStyle w:val="Normal"/>
        <w:framePr w:w="10581" w:x="1688" w:y="14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【解析】工程造价是指在建设期预计或实际支出的建设费用。</w:t>
      </w:r>
    </w:p>
    <w:p>
      <w:pPr>
        <w:pStyle w:val="Normal"/>
        <w:framePr w:w="10581" w:x="1688" w:y="14302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【例题</w:t>
      </w:r>
      <w:r>
        <w:rPr>
          <w:rFonts w:ascii="NAFEGN+ËÎÌå"/>
          <w:color w:val="000000"/>
          <w:spacing w:val="0"/>
          <w:sz w:val="22"/>
        </w:rPr>
        <w:t>3</w:t>
      </w:r>
      <w:r>
        <w:rPr>
          <w:rFonts w:ascii="MEQBIL+ËÎÌå" w:hAnsi="MEQBIL+ËÎÌå" w:cs="MEQBIL+ËÎÌå"/>
          <w:color w:val="000000"/>
          <w:spacing w:val="0"/>
          <w:sz w:val="22"/>
        </w:rPr>
        <w:t>·单选】关于我国建设项目投资，下列说法中正确的是（  ）。【</w:t>
      </w:r>
      <w:r>
        <w:rPr>
          <w:rFonts w:ascii="NAFEGN+ËÎÌå"/>
          <w:color w:val="000000"/>
          <w:spacing w:val="0"/>
          <w:sz w:val="22"/>
        </w:rPr>
        <w:t>2016</w:t>
      </w:r>
      <w:r>
        <w:rPr>
          <w:rFonts w:ascii="MEQBIL+ËÎÌå" w:hAnsi="MEQBIL+ËÎÌå" w:cs="MEQBIL+ËÎÌå"/>
          <w:color w:val="000000"/>
          <w:spacing w:val="0"/>
          <w:sz w:val="22"/>
        </w:rPr>
        <w:t>】</w:t>
      </w:r>
    </w:p>
    <w:p>
      <w:pPr>
        <w:pStyle w:val="Normal"/>
        <w:framePr w:w="10581" w:x="1688" w:y="14302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A.</w:t>
      </w:r>
      <w:r>
        <w:rPr>
          <w:rFonts w:ascii="MEQBIL+ËÎÌå" w:hAnsi="MEQBIL+ËÎÌå" w:cs="MEQBIL+ËÎÌå"/>
          <w:color w:val="000000"/>
          <w:spacing w:val="0"/>
          <w:sz w:val="22"/>
        </w:rPr>
        <w:t>非生产性建设项目总投资由固定资产投资和铺底流动资金组成</w:t>
      </w:r>
    </w:p>
    <w:p>
      <w:pPr>
        <w:pStyle w:val="Normal"/>
        <w:framePr w:w="10581" w:x="1688" w:y="14302"/>
        <w:widowControl w:val="off"/>
        <w:autoSpaceDE w:val="off"/>
        <w:autoSpaceDN w:val="off"/>
        <w:spacing w:before="0" w:after="0" w:line="403" w:lineRule="exact"/>
        <w:ind w:left="7898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3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2.5pt;margin-top:74.2pt;z-index:-35;width:481.7pt;height:35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08" w:x="1688" w:y="14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B.</w:t>
      </w:r>
      <w:r>
        <w:rPr>
          <w:rFonts w:ascii="MEQBIL+ËÎÌå" w:hAnsi="MEQBIL+ËÎÌå" w:cs="MEQBIL+ËÎÌå"/>
          <w:color w:val="000000"/>
          <w:spacing w:val="0"/>
          <w:sz w:val="22"/>
        </w:rPr>
        <w:t>生产性建设项目总投资由工程费用、工程建设其他费用和预备费三部分组成</w:t>
      </w:r>
    </w:p>
    <w:p>
      <w:pPr>
        <w:pStyle w:val="Normal"/>
        <w:framePr w:w="9108" w:x="1688" w:y="1477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C.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建设投资是为了完成工程项目建设，在建设期内投入且形成现金流出的全部费用</w:t>
      </w:r>
    </w:p>
    <w:p>
      <w:pPr>
        <w:pStyle w:val="Normal"/>
        <w:framePr w:w="9108" w:x="1688" w:y="1477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D.</w:t>
      </w:r>
      <w:r>
        <w:rPr>
          <w:rFonts w:ascii="MEQBIL+ËÎÌå" w:hAnsi="MEQBIL+ËÎÌå" w:cs="MEQBIL+ËÎÌå"/>
          <w:color w:val="000000"/>
          <w:spacing w:val="0"/>
          <w:sz w:val="22"/>
        </w:rPr>
        <w:t>建设投资由固定资产投资和建设期利息组成</w:t>
      </w:r>
    </w:p>
    <w:p>
      <w:pPr>
        <w:pStyle w:val="Normal"/>
        <w:framePr w:w="1324" w:x="1688" w:y="26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【答案】</w:t>
      </w:r>
      <w:r>
        <w:rPr>
          <w:rFonts w:ascii="NAFEGN+ËÎÌå"/>
          <w:color w:val="000000"/>
          <w:spacing w:val="0"/>
          <w:sz w:val="22"/>
        </w:rPr>
        <w:t>C</w:t>
      </w:r>
    </w:p>
    <w:p>
      <w:pPr>
        <w:pStyle w:val="Normal"/>
        <w:framePr w:w="11087" w:x="1248" w:y="3099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【解析】工程造价中的主要构成部分是建设投资，建设投资是为完成工程项目建设，在建设期内</w:t>
      </w:r>
    </w:p>
    <w:p>
      <w:pPr>
        <w:pStyle w:val="Normal"/>
        <w:framePr w:w="11087" w:x="1248" w:y="3099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投入且形成现金流出的全部费用。</w:t>
      </w:r>
    </w:p>
    <w:p>
      <w:pPr>
        <w:pStyle w:val="Normal"/>
        <w:framePr w:w="8665" w:x="1688" w:y="391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【例题</w:t>
      </w:r>
      <w:r>
        <w:rPr>
          <w:rFonts w:ascii="NAFEGN+ËÎÌå"/>
          <w:color w:val="000000"/>
          <w:spacing w:val="0"/>
          <w:sz w:val="22"/>
        </w:rPr>
        <w:t>4</w:t>
      </w:r>
      <w:r>
        <w:rPr>
          <w:rFonts w:ascii="MEQBIL+ËÎÌå" w:hAnsi="MEQBIL+ËÎÌå" w:cs="MEQBIL+ËÎÌå"/>
          <w:color w:val="000000"/>
          <w:spacing w:val="0"/>
          <w:sz w:val="22"/>
        </w:rPr>
        <w:t>·单选】关于我国现行建设项目投资构成的说法中，正确的是（  ）。</w:t>
      </w:r>
    </w:p>
    <w:p>
      <w:pPr>
        <w:pStyle w:val="Normal"/>
        <w:framePr w:w="8665" w:x="1688" w:y="3911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A.</w:t>
      </w:r>
      <w:r>
        <w:rPr>
          <w:rFonts w:ascii="MEQBIL+ËÎÌå" w:hAnsi="MEQBIL+ËÎÌå" w:cs="MEQBIL+ËÎÌå"/>
          <w:color w:val="000000"/>
          <w:spacing w:val="0"/>
          <w:sz w:val="22"/>
        </w:rPr>
        <w:t>生产性建设项目总投资为建设投资和建设期利息之和</w:t>
      </w:r>
    </w:p>
    <w:p>
      <w:pPr>
        <w:pStyle w:val="Normal"/>
        <w:framePr w:w="8665" w:x="1688" w:y="3911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B.</w:t>
      </w:r>
      <w:r>
        <w:rPr>
          <w:rFonts w:ascii="MEQBIL+ËÎÌå" w:hAnsi="MEQBIL+ËÎÌå" w:cs="MEQBIL+ËÎÌå"/>
          <w:color w:val="000000"/>
          <w:spacing w:val="0"/>
          <w:sz w:val="22"/>
        </w:rPr>
        <w:t>工程造价为工程费用、工程建设其他费用和预备费之和</w:t>
      </w:r>
    </w:p>
    <w:p>
      <w:pPr>
        <w:pStyle w:val="Normal"/>
        <w:framePr w:w="8665" w:x="1688" w:y="3911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C.</w:t>
      </w:r>
      <w:r>
        <w:rPr>
          <w:rFonts w:ascii="MEQBIL+ËÎÌå" w:hAnsi="MEQBIL+ËÎÌå" w:cs="MEQBIL+ËÎÌå"/>
          <w:color w:val="000000"/>
          <w:spacing w:val="0"/>
          <w:sz w:val="22"/>
        </w:rPr>
        <w:t>固定资产投资为建设投资和建设期利息之和</w:t>
      </w:r>
    </w:p>
    <w:p>
      <w:pPr>
        <w:pStyle w:val="Normal"/>
        <w:framePr w:w="9613" w:x="1688" w:y="55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D.</w:t>
      </w:r>
      <w:r>
        <w:rPr>
          <w:rFonts w:ascii="MEQBIL+ËÎÌå" w:hAnsi="MEQBIL+ËÎÌå" w:cs="MEQBIL+ËÎÌå"/>
          <w:color w:val="000000"/>
          <w:spacing w:val="0"/>
          <w:sz w:val="22"/>
        </w:rPr>
        <w:t>工程费用为人工费、材料费、施工机具使用费、企业管理费、利润、规费和税金之和</w:t>
      </w:r>
    </w:p>
    <w:p>
      <w:pPr>
        <w:pStyle w:val="Normal"/>
        <w:framePr w:w="9613" w:x="1688" w:y="5534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【答案】</w:t>
      </w:r>
      <w:r>
        <w:rPr>
          <w:rFonts w:ascii="NAFEGN+ËÎÌå"/>
          <w:color w:val="000000"/>
          <w:spacing w:val="0"/>
          <w:sz w:val="22"/>
        </w:rPr>
        <w:t>C</w:t>
      </w:r>
    </w:p>
    <w:p>
      <w:pPr>
        <w:pStyle w:val="Normal"/>
        <w:framePr w:w="11088" w:x="1248" w:y="6345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【解析】建设投资和建设期利息之和对应固定资产投资，固定资产投资与建设项目的工程造价在</w:t>
      </w:r>
    </w:p>
    <w:p>
      <w:pPr>
        <w:pStyle w:val="Normal"/>
        <w:framePr w:w="11088" w:x="1248" w:y="6345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量上相等。</w:t>
      </w:r>
    </w:p>
    <w:p>
      <w:pPr>
        <w:pStyle w:val="Normal"/>
        <w:framePr w:w="3047" w:x="1690" w:y="83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二、国外建设工程造价构成</w:t>
      </w:r>
    </w:p>
    <w:p>
      <w:pPr>
        <w:pStyle w:val="Normal"/>
        <w:framePr w:w="3301" w:x="1690" w:y="125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三、设备购置费的构成和计算</w:t>
      </w:r>
    </w:p>
    <w:p>
      <w:pPr>
        <w:pStyle w:val="Normal"/>
        <w:framePr w:w="11086" w:x="1248" w:y="12928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设备及工器具购置费用是固定资产投资中的积极部分，在生产性工程建设中，它占工程造价比重</w:t>
      </w:r>
    </w:p>
    <w:p>
      <w:pPr>
        <w:pStyle w:val="Normal"/>
        <w:framePr w:w="11086" w:x="1248" w:y="12928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的增大，意味着生产技术的进步和资本有机构成的提高。</w:t>
      </w:r>
    </w:p>
    <w:p>
      <w:pPr>
        <w:pStyle w:val="Normal"/>
        <w:framePr w:w="11086" w:x="1248" w:y="12928"/>
        <w:widowControl w:val="off"/>
        <w:autoSpaceDE w:val="off"/>
        <w:autoSpaceDN w:val="off"/>
        <w:spacing w:before="0" w:after="0" w:line="406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设备购置费是指购置或自制的达到固定资产标准的设备、工器具及生产家具等所需的费用。</w:t>
      </w:r>
    </w:p>
    <w:p>
      <w:pPr>
        <w:pStyle w:val="Normal"/>
        <w:framePr w:w="11086" w:x="1248" w:y="12928"/>
        <w:widowControl w:val="off"/>
        <w:autoSpaceDE w:val="off"/>
        <w:autoSpaceDN w:val="off"/>
        <w:spacing w:before="0" w:after="0" w:line="406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设备购置费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设备原价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设备运杂费</w:t>
      </w:r>
    </w:p>
    <w:p>
      <w:pPr>
        <w:pStyle w:val="Normal"/>
        <w:framePr w:w="1603" w:x="9585" w:y="15535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4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6.4pt;margin-top:391.8pt;z-index:-39;width:451.1pt;height:30.0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2.5pt;margin-top:441.8pt;z-index:-43;width:481.7pt;height:172.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93.45pt;margin-top:644.25pt;z-index:-47;width:44.9pt;height:15.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39.45pt;margin-top:664.6pt;z-index:-51;width:78.05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28.4pt;margin-top:664.6pt;z-index:-55;width:99.95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9" w:x="1690" w:y="45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（一）国产设备原价的构成及计算</w:t>
      </w:r>
    </w:p>
    <w:p>
      <w:pPr>
        <w:pStyle w:val="Normal"/>
        <w:framePr w:w="2319" w:x="1690" w:y="50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1.</w:t>
      </w:r>
      <w:r>
        <w:rPr>
          <w:rFonts w:ascii="MEQBIL+ËÎÌå" w:hAnsi="MEQBIL+ËÎÌå" w:cs="MEQBIL+ËÎÌå"/>
          <w:color w:val="000000"/>
          <w:spacing w:val="0"/>
          <w:sz w:val="22"/>
        </w:rPr>
        <w:t>国产标准设备原价</w:t>
      </w:r>
    </w:p>
    <w:p>
      <w:pPr>
        <w:pStyle w:val="Normal"/>
        <w:framePr w:w="10582" w:x="1688" w:y="54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国产标准设备原价有两种，即带有备件的原价和不带有备件的原价。在计算时，一般采用带有备</w:t>
      </w:r>
    </w:p>
    <w:p>
      <w:pPr>
        <w:pStyle w:val="Normal"/>
        <w:framePr w:w="1432" w:x="1248" w:y="58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件的原价。</w:t>
      </w:r>
    </w:p>
    <w:p>
      <w:pPr>
        <w:pStyle w:val="Normal"/>
        <w:framePr w:w="2542" w:x="1690" w:y="62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2.</w:t>
      </w:r>
      <w:r>
        <w:rPr>
          <w:rFonts w:ascii="MEQBIL+ËÎÌå" w:hAnsi="MEQBIL+ËÎÌå" w:cs="MEQBIL+ËÎÌå"/>
          <w:color w:val="000000"/>
          <w:spacing w:val="0"/>
          <w:sz w:val="22"/>
        </w:rPr>
        <w:t>国产非标准设备原价</w:t>
      </w:r>
    </w:p>
    <w:p>
      <w:pPr>
        <w:pStyle w:val="Normal"/>
        <w:framePr w:w="11087" w:x="1248" w:y="6626"/>
        <w:widowControl w:val="off"/>
        <w:autoSpaceDE w:val="off"/>
        <w:autoSpaceDN w:val="off"/>
        <w:spacing w:before="0" w:after="0" w:line="221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非标准设备原价有多种不同的计算方法，如成本计算估价法、系列设备插入估价法、分布组合估</w:t>
      </w:r>
    </w:p>
    <w:p>
      <w:pPr>
        <w:pStyle w:val="Normal"/>
        <w:framePr w:w="11087" w:x="1248" w:y="662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价法、定额估价法等。成本计算估价法是一种比较常用的估算非标准设备原价的方法。</w:t>
      </w:r>
    </w:p>
    <w:p>
      <w:pPr>
        <w:pStyle w:val="Normal"/>
        <w:framePr w:w="11087" w:x="1248" w:y="6626"/>
        <w:widowControl w:val="off"/>
        <w:autoSpaceDE w:val="off"/>
        <w:autoSpaceDN w:val="off"/>
        <w:spacing w:before="0" w:after="0" w:line="406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1</w:t>
      </w:r>
      <w:r>
        <w:rPr>
          <w:rFonts w:ascii="MEQBIL+ËÎÌå" w:hAnsi="MEQBIL+ËÎÌå" w:cs="MEQBIL+ËÎÌå"/>
          <w:color w:val="000000"/>
          <w:spacing w:val="0"/>
          <w:sz w:val="22"/>
        </w:rPr>
        <w:t>）材  料  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材料净重×（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加工损耗系数） ×每吨材料综合价</w:t>
      </w:r>
    </w:p>
    <w:p>
      <w:pPr>
        <w:pStyle w:val="Normal"/>
        <w:framePr w:w="11087" w:x="1248" w:y="6626"/>
        <w:widowControl w:val="off"/>
        <w:autoSpaceDE w:val="off"/>
        <w:autoSpaceDN w:val="off"/>
        <w:spacing w:before="0" w:after="0" w:line="406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2</w:t>
      </w:r>
      <w:r>
        <w:rPr>
          <w:rFonts w:ascii="MEQBIL+ËÎÌå" w:hAnsi="MEQBIL+ËÎÌå" w:cs="MEQBIL+ËÎÌå"/>
          <w:color w:val="000000"/>
          <w:spacing w:val="0"/>
          <w:sz w:val="22"/>
        </w:rPr>
        <w:t>）加  工  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设备总重量（吨）×设备每吨加工费</w:t>
      </w:r>
    </w:p>
    <w:p>
      <w:pPr>
        <w:pStyle w:val="Normal"/>
        <w:framePr w:w="11087" w:x="1248" w:y="6626"/>
        <w:widowControl w:val="off"/>
        <w:autoSpaceDE w:val="off"/>
        <w:autoSpaceDN w:val="off"/>
        <w:spacing w:before="0" w:after="0" w:line="406" w:lineRule="exact"/>
        <w:ind w:left="44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3</w:t>
      </w:r>
      <w:r>
        <w:rPr>
          <w:rFonts w:ascii="MEQBIL+ËÎÌå" w:hAnsi="MEQBIL+ËÎÌå" w:cs="MEQBIL+ËÎÌå"/>
          <w:color w:val="000000"/>
          <w:spacing w:val="0"/>
          <w:sz w:val="22"/>
        </w:rPr>
        <w:t>）辅助材料费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设备总重量×辅助材料费指标</w:t>
      </w:r>
    </w:p>
    <w:p>
      <w:pPr>
        <w:pStyle w:val="Normal"/>
        <w:framePr w:w="9873" w:x="1688" w:y="86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4</w:t>
      </w:r>
      <w:r>
        <w:rPr>
          <w:rFonts w:ascii="MEQBIL+ËÎÌå" w:hAnsi="MEQBIL+ËÎÌå" w:cs="MEQBIL+ËÎÌå"/>
          <w:color w:val="000000"/>
          <w:spacing w:val="0"/>
          <w:sz w:val="22"/>
        </w:rPr>
        <w:t>）专用工具费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（材料费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加工费）×专用工具费率</w:t>
      </w:r>
    </w:p>
    <w:p>
      <w:pPr>
        <w:pStyle w:val="Normal"/>
        <w:framePr w:w="9873" w:x="1688" w:y="8654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5</w:t>
      </w:r>
      <w:r>
        <w:rPr>
          <w:rFonts w:ascii="MEQBIL+ËÎÌå" w:hAnsi="MEQBIL+ËÎÌå" w:cs="MEQBIL+ËÎÌå"/>
          <w:color w:val="000000"/>
          <w:spacing w:val="0"/>
          <w:sz w:val="22"/>
        </w:rPr>
        <w:t>）废品损失费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（材料费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加工费）×（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专用工具费率）×废品损失费率</w:t>
      </w:r>
    </w:p>
    <w:p>
      <w:pPr>
        <w:pStyle w:val="Normal"/>
        <w:framePr w:w="9873" w:x="1688" w:y="8654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6</w:t>
      </w:r>
      <w:r>
        <w:rPr>
          <w:rFonts w:ascii="MEQBIL+ËÎÌå" w:hAnsi="MEQBIL+ËÎÌå" w:cs="MEQBIL+ËÎÌå"/>
          <w:color w:val="000000"/>
          <w:spacing w:val="0"/>
          <w:sz w:val="22"/>
        </w:rPr>
        <w:t>）外购配套件费</w:t>
      </w:r>
    </w:p>
    <w:p>
      <w:pPr>
        <w:pStyle w:val="Normal"/>
        <w:framePr w:w="10504" w:x="1688" w:y="9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7</w:t>
      </w:r>
      <w:r>
        <w:rPr>
          <w:rFonts w:ascii="MEQBIL+ËÎÌå" w:hAnsi="MEQBIL+ËÎÌå" w:cs="MEQBIL+ËÎÌå"/>
          <w:color w:val="000000"/>
          <w:spacing w:val="0"/>
          <w:sz w:val="22"/>
        </w:rPr>
        <w:t>）包装费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［（材料费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专用工具费率）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废品损失费率）</w:t>
      </w:r>
    </w:p>
    <w:p>
      <w:pPr>
        <w:pStyle w:val="Normal"/>
        <w:framePr w:w="10504" w:x="1688" w:y="9871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外购配套件费］ ×包装费率</w:t>
      </w:r>
    </w:p>
    <w:p>
      <w:pPr>
        <w:pStyle w:val="Normal"/>
        <w:framePr w:w="10379" w:x="1688" w:y="106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8</w:t>
      </w:r>
      <w:r>
        <w:rPr>
          <w:rFonts w:ascii="MEQBIL+ËÎÌå" w:hAnsi="MEQBIL+ËÎÌå" w:cs="MEQBIL+ËÎÌå"/>
          <w:color w:val="000000"/>
          <w:spacing w:val="0"/>
          <w:sz w:val="22"/>
        </w:rPr>
        <w:t>）利润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｛［（材料费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专用工具费率）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废品损失费率）</w:t>
      </w:r>
    </w:p>
    <w:p>
      <w:pPr>
        <w:pStyle w:val="Normal"/>
        <w:framePr w:w="10379" w:x="1688" w:y="10682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外购配套件费］×（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包装费率）</w:t>
      </w:r>
      <w:r>
        <w:rPr>
          <w:rFonts w:ascii="NAFEGN+ËÎÌå"/>
          <w:color w:val="000000"/>
          <w:spacing w:val="0"/>
          <w:sz w:val="22"/>
        </w:rPr>
        <w:t>-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外购配套件费｝×利润率</w:t>
      </w:r>
    </w:p>
    <w:p>
      <w:pPr>
        <w:pStyle w:val="Normal"/>
        <w:framePr w:w="10379" w:x="1688" w:y="10682"/>
        <w:widowControl w:val="off"/>
        <w:autoSpaceDE w:val="off"/>
        <w:autoSpaceDN w:val="off"/>
        <w:spacing w:before="0" w:after="0" w:line="406" w:lineRule="exact"/>
        <w:ind w:left="451" w:right="0" w:first-line="0"/>
        <w:jc w:val="left"/>
        <w:rPr>
          <w:rFonts w:ascii="MEQBIL+ËÎÌå" w:hAnsi="MEQBIL+ËÎÌå" w:cs="MEQBIL+ËÎÌå"/>
          <w:color w:val="ff0000"/>
          <w:spacing w:val="0"/>
          <w:sz w:val="22"/>
        </w:rPr>
      </w:pPr>
      <w:r>
        <w:rPr>
          <w:rFonts w:ascii="MEQBIL+ËÎÌå" w:hAnsi="MEQBIL+ËÎÌå" w:cs="MEQBIL+ËÎÌå"/>
          <w:color w:val="ff0000"/>
          <w:spacing w:val="0"/>
          <w:sz w:val="22"/>
        </w:rPr>
        <w:t>外购配套件费计取包装费，但不计取利润。</w:t>
      </w:r>
    </w:p>
    <w:p>
      <w:pPr>
        <w:pStyle w:val="Normal"/>
        <w:framePr w:w="3166" w:x="1688" w:y="11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9</w:t>
      </w:r>
      <w:r>
        <w:rPr>
          <w:rFonts w:ascii="MEQBIL+ËÎÌå" w:hAnsi="MEQBIL+ËÎÌå" w:cs="MEQBIL+ËÎÌå"/>
          <w:color w:val="000000"/>
          <w:spacing w:val="0"/>
          <w:sz w:val="22"/>
        </w:rPr>
        <w:t>）税金，主要指增值税。</w:t>
      </w:r>
    </w:p>
    <w:p>
      <w:pPr>
        <w:pStyle w:val="Normal"/>
        <w:framePr w:w="3547" w:x="1688" w:y="12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增值税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当期销项税额</w:t>
      </w:r>
      <w:r>
        <w:rPr>
          <w:rFonts w:ascii="NAFEGN+ËÎÌå"/>
          <w:color w:val="000000"/>
          <w:spacing w:val="0"/>
          <w:sz w:val="22"/>
        </w:rPr>
        <w:t>-</w:t>
      </w:r>
      <w:r>
        <w:rPr>
          <w:rFonts w:ascii="MEQBIL+ËÎÌå" w:hAnsi="MEQBIL+ËÎÌå" w:cs="MEQBIL+ËÎÌå"/>
          <w:color w:val="000000"/>
          <w:spacing w:val="0"/>
          <w:sz w:val="22"/>
        </w:rPr>
        <w:t>进项税额</w:t>
      </w:r>
    </w:p>
    <w:p>
      <w:pPr>
        <w:pStyle w:val="Normal"/>
        <w:framePr w:w="4179" w:x="1688" w:y="1271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当期销售税额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销售额×适用增值税率</w:t>
      </w:r>
    </w:p>
    <w:p>
      <w:pPr>
        <w:pStyle w:val="Normal"/>
        <w:framePr w:w="9998" w:x="1688" w:y="131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销售额</w:t>
      </w:r>
      <w:r>
        <w:rPr>
          <w:rFonts w:ascii="NAFEGN+ËÎÌå"/>
          <w:color w:val="000000"/>
          <w:spacing w:val="0"/>
          <w:sz w:val="22"/>
        </w:rPr>
        <w:t>=</w:t>
      </w:r>
      <w:r>
        <w:rPr>
          <w:rFonts w:ascii="MEQBIL+ËÎÌå" w:hAnsi="MEQBIL+ËÎÌå" w:cs="MEQBIL+ËÎÌå"/>
          <w:color w:val="000000"/>
          <w:spacing w:val="0"/>
          <w:sz w:val="22"/>
        </w:rPr>
        <w:t>｛［（材料费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专用工具费率） 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废品损失费率）</w:t>
      </w:r>
    </w:p>
    <w:p>
      <w:pPr>
        <w:pStyle w:val="Normal"/>
        <w:framePr w:w="9998" w:x="1688" w:y="1311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外购配套件费］×（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包装费率）</w:t>
      </w:r>
      <w:r>
        <w:rPr>
          <w:rFonts w:ascii="NAFEGN+ËÎÌå"/>
          <w:color w:val="000000"/>
          <w:spacing w:val="0"/>
          <w:sz w:val="22"/>
        </w:rPr>
        <w:t>-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外购配套件费｝×（</w:t>
      </w:r>
      <w:r>
        <w:rPr>
          <w:rFonts w:ascii="NAFEGN+ËÎÌå"/>
          <w:color w:val="000000"/>
          <w:spacing w:val="0"/>
          <w:sz w:val="22"/>
        </w:rPr>
        <w:t>1+</w:t>
      </w:r>
      <w:r>
        <w:rPr>
          <w:rFonts w:ascii="MEQBIL+ËÎÌå" w:hAnsi="MEQBIL+ËÎÌå" w:cs="MEQBIL+ËÎÌå"/>
          <w:color w:val="000000"/>
          <w:spacing w:val="0"/>
          <w:sz w:val="22"/>
        </w:rPr>
        <w:t>利润率）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</w:t>
      </w:r>
    </w:p>
    <w:p>
      <w:pPr>
        <w:pStyle w:val="Normal"/>
        <w:framePr w:w="9998" w:x="1688" w:y="13116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（</w:t>
      </w:r>
      <w:r>
        <w:rPr>
          <w:rFonts w:ascii="NAFEGN+ËÎÌå"/>
          <w:color w:val="000000"/>
          <w:spacing w:val="0"/>
          <w:sz w:val="22"/>
        </w:rPr>
        <w:t>10</w:t>
      </w:r>
      <w:r>
        <w:rPr>
          <w:rFonts w:ascii="MEQBIL+ËÎÌå" w:hAnsi="MEQBIL+ËÎÌå" w:cs="MEQBIL+ËÎÌå"/>
          <w:color w:val="000000"/>
          <w:spacing w:val="0"/>
          <w:sz w:val="22"/>
        </w:rPr>
        <w:t>）非标准设备设计费</w:t>
      </w:r>
    </w:p>
    <w:p>
      <w:pPr>
        <w:pStyle w:val="Normal"/>
        <w:framePr w:w="5819" w:x="1688" w:y="143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非标准设备设计费独立计算，与其他</w:t>
      </w:r>
      <w:r>
        <w:rPr>
          <w:rFonts w:ascii="NAFEGN+ËÎÌå"/>
          <w:color w:val="000000"/>
          <w:spacing w:val="0"/>
          <w:sz w:val="22"/>
        </w:rPr>
        <w:t>9</w:t>
      </w:r>
      <w:r>
        <w:rPr>
          <w:rFonts w:ascii="MEQBIL+ËÎÌå" w:hAnsi="MEQBIL+ËÎÌå" w:cs="MEQBIL+ËÎÌå"/>
          <w:color w:val="000000"/>
          <w:spacing w:val="0"/>
          <w:sz w:val="22"/>
        </w:rPr>
        <w:t>项费用无关。</w:t>
      </w:r>
    </w:p>
    <w:p>
      <w:pPr>
        <w:pStyle w:val="Normal"/>
        <w:framePr w:w="10581" w:x="1688" w:y="15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单台非标准设备原价</w:t>
      </w:r>
      <w:r>
        <w:rPr>
          <w:rFonts w:ascii="NAFEGN+ËÎÌå"/>
          <w:color w:val="000000"/>
          <w:spacing w:val="0"/>
          <w:sz w:val="22"/>
        </w:rPr>
        <w:t>={[(</w:t>
      </w:r>
      <w:r>
        <w:rPr>
          <w:rFonts w:ascii="MEQBIL+ËÎÌå" w:hAnsi="MEQBIL+ËÎÌå" w:cs="MEQBIL+ËÎÌå"/>
          <w:color w:val="000000"/>
          <w:spacing w:val="0"/>
          <w:sz w:val="22"/>
        </w:rPr>
        <w:t>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辅助材料费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加工费) ×(1+专用工具费率</w:t>
      </w:r>
      <w:r>
        <w:rPr>
          <w:rFonts w:ascii="NAFEGN+ËÎÌå"/>
          <w:color w:val="000000"/>
          <w:spacing w:val="0"/>
          <w:sz w:val="22"/>
        </w:rPr>
        <w:t>)</w:t>
      </w:r>
    </w:p>
    <w:p>
      <w:pPr>
        <w:pStyle w:val="Normal"/>
        <w:framePr w:w="10581" w:x="1688" w:y="15144"/>
        <w:widowControl w:val="off"/>
        <w:autoSpaceDE w:val="off"/>
        <w:autoSpaceDN w:val="off"/>
        <w:spacing w:before="0" w:after="0" w:line="372" w:lineRule="exact"/>
        <w:ind w:left="7898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5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6.4pt;margin-top:391.8pt;z-index:-59;width:451.1pt;height:30.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16.15pt;margin-top:71.45pt;z-index:-63;width:374.3pt;height:151.5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72.45pt;margin-top:349.4pt;z-index:-67;width:78.05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06.45pt;margin-top:572.5pt;z-index:-71;width:209.9pt;height:15.3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24" w:x="1688" w:y="14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NAFEGN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×(1+废品损失费率</w:t>
      </w:r>
      <w:r>
        <w:rPr>
          <w:rFonts w:ascii="NAFEGN+ËÎÌå"/>
          <w:color w:val="000000"/>
          <w:spacing w:val="0"/>
          <w:sz w:val="22"/>
        </w:rPr>
        <w:t>)+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外购配套件费] ×(1+包装费率</w:t>
      </w:r>
      <w:r>
        <w:rPr>
          <w:rFonts w:ascii="NAFEGN+ËÎÌå"/>
          <w:color w:val="000000"/>
          <w:spacing w:val="0"/>
          <w:sz w:val="22"/>
        </w:rPr>
        <w:t>)-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</w:t>
      </w:r>
      <w:r>
        <w:rPr>
          <w:rFonts w:ascii="NAFEGN+ËÎÌå"/>
          <w:color w:val="000000"/>
          <w:spacing w:val="0"/>
          <w:sz w:val="22"/>
        </w:rPr>
        <w:t>}</w:t>
      </w:r>
    </w:p>
    <w:p>
      <w:pPr>
        <w:pStyle w:val="Normal"/>
        <w:framePr w:w="7724" w:x="1688" w:y="1477"/>
        <w:widowControl w:val="off"/>
        <w:autoSpaceDE w:val="off"/>
        <w:autoSpaceDN w:val="off"/>
        <w:spacing w:before="0" w:after="0" w:line="406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2"/>
        </w:rPr>
      </w:pPr>
      <w:r>
        <w:rPr>
          <w:rFonts w:ascii="MEQBIL+ËÎÌå" w:hAnsi="MEQBIL+ËÎÌå" w:cs="MEQBIL+ËÎÌå"/>
          <w:color w:val="000000"/>
          <w:spacing w:val="0"/>
          <w:sz w:val="22"/>
        </w:rPr>
        <w:t>×(1+利润率</w:t>
      </w:r>
      <w:r>
        <w:rPr>
          <w:rFonts w:ascii="NAFEGN+ËÎÌå"/>
          <w:color w:val="000000"/>
          <w:spacing w:val="0"/>
          <w:sz w:val="22"/>
        </w:rPr>
        <w:t>)+</w:t>
      </w:r>
      <w:r>
        <w:rPr>
          <w:rFonts w:ascii="MEQBIL+ËÎÌå" w:hAnsi="MEQBIL+ËÎÌå" w:cs="MEQBIL+ËÎÌå"/>
          <w:color w:val="000000"/>
          <w:spacing w:val="0"/>
          <w:sz w:val="22"/>
        </w:rPr>
        <w:t>外购配套件费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销项税额</w:t>
      </w:r>
      <w:r>
        <w:rPr>
          <w:rFonts w:ascii="NAFEGN+ËÎÌå"/>
          <w:color w:val="000000"/>
          <w:spacing w:val="0"/>
          <w:sz w:val="22"/>
        </w:rPr>
        <w:t>+</w:t>
      </w:r>
      <w:r>
        <w:rPr>
          <w:rFonts w:ascii="MEQBIL+ËÎÌå" w:hAnsi="MEQBIL+ËÎÌå" w:cs="MEQBIL+ËÎÌå"/>
          <w:color w:val="000000"/>
          <w:spacing w:val="0"/>
          <w:sz w:val="22"/>
        </w:rPr>
        <w:t>非标准设备设计费</w:t>
      </w:r>
    </w:p>
    <w:p>
      <w:pPr>
        <w:pStyle w:val="Normal"/>
        <w:framePr w:w="1603" w:x="9585" w:y="15535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MEQBIL+ËÎÌå" w:hAnsi="MEQBIL+ËÎÌå" w:cs="MEQBIL+ËÎÌå"/>
          <w:color w:val="000000"/>
          <w:spacing w:val="0"/>
          <w:sz w:val="20"/>
        </w:rPr>
      </w:pPr>
      <w:r>
        <w:rPr>
          <w:rFonts w:ascii="MEQBIL+ËÎÌå" w:hAnsi="MEQBIL+ËÎÌå" w:cs="MEQBIL+ËÎÌå"/>
          <w:color w:val="000000"/>
          <w:spacing w:val="0"/>
          <w:sz w:val="20"/>
        </w:rPr>
        <w:t>第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  <w:r>
        <w:rPr>
          <w:rFonts w:ascii="NAFEGN+ËÎÌå"/>
          <w:color w:val="000000"/>
          <w:spacing w:val="0"/>
          <w:sz w:val="20"/>
        </w:rPr>
        <w:t>/</w:t>
      </w:r>
      <w:r>
        <w:rPr>
          <w:rFonts w:ascii="MEQBIL+ËÎÌå" w:hAnsi="MEQBIL+ËÎÌå" w:cs="MEQBIL+ËÎÌå"/>
          <w:color w:val="000000"/>
          <w:spacing w:val="0"/>
          <w:sz w:val="20"/>
        </w:rPr>
        <w:t>共</w:t>
      </w:r>
      <w:r>
        <w:rPr>
          <w:rFonts w:ascii="NAFEGN+ËÎÌå"/>
          <w:color w:val="000000"/>
          <w:spacing w:val="0"/>
          <w:sz w:val="20"/>
        </w:rPr>
        <w:t>6</w:t>
      </w:r>
      <w:r>
        <w:rPr>
          <w:rFonts w:ascii="MEQBIL+ËÎÌå" w:hAnsi="MEQBIL+ËÎÌå" w:cs="MEQBIL+ËÎÌå"/>
          <w:color w:val="000000"/>
          <w:spacing w:val="0"/>
          <w:sz w:val="20"/>
        </w:rPr>
        <w:t>页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提供精准面授精华视频+精准押题：一建、二建、咨询、监理、造价、</w:t>
      </w:r>
    </w:p>
    <w:p>
      <w:pPr>
        <w:pStyle w:val="Normal"/>
        <w:framePr w:w="10523" w:x="1191" w:y="15889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SimSun" w:hAnsi="SimSun" w:cs="SimSun"/>
          <w:color w:val="0000ff"/>
          <w:spacing w:val="0"/>
          <w:sz w:val="30"/>
        </w:rPr>
      </w:pPr>
      <w:r>
        <w:rPr>
          <w:rFonts w:ascii="SimSun" w:hAnsi="SimSun" w:cs="SimSun"/>
          <w:color w:val="0000ff"/>
          <w:spacing w:val="0"/>
          <w:sz w:val="30"/>
        </w:rPr>
        <w:t>环评、经济师、安全、房估、消防等  QQ:2069910086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noProof w:val="on"/>
        </w:rPr>
        <w:pict>
          <v:shape xmlns:v="urn:schemas-microsoft-com:vml" id="_x000018" style="position:absolute;margin-left:66.4pt;margin-top:391.8pt;z-index:-75;width:451.1pt;height:30.0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51.4pt;margin-top:195.35pt;z-index:-79;width:133.1pt;height:161.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NAFEGN+ËÎÌå">
    <w:panose-1>"02010600030101010101"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1a96e773-0000-0000-0000-000000000000}"/>
  </w:font>
  <w:font w:name="MEQBIL+ËÎÌå">
    <w:panose-1>"02010600030101010101"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ad154229-0000-0000-0000-000000000000}"/>
  </w:font>
  <w:font w:name="SimSun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413</Words>
  <Characters>2719</Characters>
  <Application>Aspose</Application>
  <DocSecurity>0</DocSecurity>
  <Lines>154</Lines>
  <Paragraphs>154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2019-02-20T10:45:10+08:00</dcterms:created>
  <dcterms:modified xmlns:xsi="http://www.w3.org/2001/XMLSchema-instance" xmlns:dcterms="http://purl.org/dc/terms/" xsi:type="dcterms:W3CDTF">2019-02-20T10:45:10+08:00</dcterms:modified>
</coreProperties>
</file>